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31" w:rsidRPr="002E42EB" w:rsidRDefault="00B81131" w:rsidP="00B81131">
      <w:pPr>
        <w:pStyle w:val="Bezrazmaka"/>
        <w:rPr>
          <w:noProof/>
          <w:sz w:val="20"/>
          <w:szCs w:val="20"/>
        </w:rPr>
      </w:pPr>
      <w:r w:rsidRPr="002E42EB">
        <w:rPr>
          <w:noProof/>
          <w:sz w:val="20"/>
          <w:szCs w:val="20"/>
          <w:lang w:val="sr-Cyrl-RS"/>
        </w:rPr>
        <w:t>Република Србија</w:t>
      </w:r>
    </w:p>
    <w:p w:rsidR="00B81131" w:rsidRPr="002E42EB" w:rsidRDefault="00B81131" w:rsidP="00B81131">
      <w:pPr>
        <w:pStyle w:val="Bezrazmaka"/>
        <w:rPr>
          <w:noProof/>
          <w:sz w:val="20"/>
          <w:szCs w:val="20"/>
        </w:rPr>
      </w:pPr>
      <w:r w:rsidRPr="002E42EB">
        <w:rPr>
          <w:noProof/>
          <w:sz w:val="20"/>
          <w:szCs w:val="20"/>
          <w:lang w:val="sr-Cyrl-RS"/>
        </w:rPr>
        <w:t>Аутономна покрајина Војводина</w:t>
      </w:r>
    </w:p>
    <w:p w:rsidR="00B81131" w:rsidRPr="002E42EB" w:rsidRDefault="00B81131" w:rsidP="00B81131">
      <w:pPr>
        <w:pStyle w:val="Bezrazmaka"/>
        <w:rPr>
          <w:noProof/>
          <w:sz w:val="20"/>
          <w:szCs w:val="20"/>
        </w:rPr>
      </w:pPr>
      <w:r w:rsidRPr="002E42EB">
        <w:rPr>
          <w:noProof/>
          <w:sz w:val="20"/>
          <w:szCs w:val="20"/>
          <w:lang w:val="sr-Cyrl-RS"/>
        </w:rPr>
        <w:t>ОПШТИНА БАЧКИ ПЕТРОВАЦ</w:t>
      </w:r>
    </w:p>
    <w:p w:rsidR="00B81131" w:rsidRPr="002E42EB" w:rsidRDefault="006D019A" w:rsidP="00B81131">
      <w:pPr>
        <w:pStyle w:val="Bezrazmaka"/>
        <w:rPr>
          <w:noProof/>
          <w:sz w:val="20"/>
          <w:szCs w:val="20"/>
        </w:rPr>
      </w:pPr>
      <w:r>
        <w:rPr>
          <w:b/>
          <w:noProof/>
          <w:sz w:val="20"/>
          <w:szCs w:val="20"/>
          <w:lang w:val="sr-Cyrl-RS"/>
        </w:rPr>
        <w:t>ПРЕДСЕДНИК ОПШТИНЕ</w:t>
      </w:r>
    </w:p>
    <w:p w:rsidR="00B81131" w:rsidRPr="008F461D" w:rsidRDefault="00B81131" w:rsidP="00B81131">
      <w:pPr>
        <w:pStyle w:val="Bezrazmaka"/>
        <w:jc w:val="both"/>
        <w:rPr>
          <w:noProof/>
          <w:sz w:val="20"/>
          <w:szCs w:val="20"/>
          <w:lang w:val="sr-Latn-RS"/>
        </w:rPr>
      </w:pPr>
      <w:r w:rsidRPr="002E42EB">
        <w:rPr>
          <w:noProof/>
          <w:sz w:val="20"/>
          <w:szCs w:val="20"/>
          <w:lang w:val="sr-Cyrl-RS"/>
        </w:rPr>
        <w:t xml:space="preserve">Број: </w:t>
      </w:r>
      <w:r w:rsidR="006D019A">
        <w:rPr>
          <w:noProof/>
          <w:sz w:val="20"/>
          <w:szCs w:val="20"/>
          <w:lang w:val="sr-Cyrl-RS"/>
        </w:rPr>
        <w:t>016-1/</w:t>
      </w:r>
      <w:r w:rsidR="008F461D">
        <w:rPr>
          <w:noProof/>
          <w:sz w:val="20"/>
          <w:szCs w:val="20"/>
          <w:lang w:val="sr-Cyrl-RS"/>
        </w:rPr>
        <w:t>205</w:t>
      </w:r>
      <w:r w:rsidR="006D019A">
        <w:rPr>
          <w:noProof/>
          <w:sz w:val="20"/>
          <w:szCs w:val="20"/>
          <w:lang w:val="sr-Cyrl-RS"/>
        </w:rPr>
        <w:t>-201</w:t>
      </w:r>
      <w:r w:rsidR="008F461D">
        <w:rPr>
          <w:noProof/>
          <w:sz w:val="20"/>
          <w:szCs w:val="20"/>
          <w:lang w:val="sr-Latn-RS"/>
        </w:rPr>
        <w:t>5</w:t>
      </w:r>
    </w:p>
    <w:p w:rsidR="00B81131" w:rsidRPr="00B81131" w:rsidRDefault="00B81131" w:rsidP="00B81131">
      <w:pPr>
        <w:pStyle w:val="Bezrazmaka"/>
        <w:rPr>
          <w:noProof/>
          <w:sz w:val="20"/>
          <w:szCs w:val="20"/>
        </w:rPr>
      </w:pPr>
      <w:r w:rsidRPr="002E42EB">
        <w:rPr>
          <w:noProof/>
          <w:sz w:val="20"/>
          <w:szCs w:val="20"/>
          <w:lang w:val="sr-Cyrl-RS"/>
        </w:rPr>
        <w:t xml:space="preserve">Датум: </w:t>
      </w:r>
      <w:r w:rsidR="008F461D">
        <w:rPr>
          <w:noProof/>
          <w:sz w:val="20"/>
          <w:szCs w:val="20"/>
          <w:lang w:val="sr-Cyrl-RS"/>
        </w:rPr>
        <w:t>04</w:t>
      </w:r>
      <w:r>
        <w:rPr>
          <w:noProof/>
          <w:sz w:val="20"/>
          <w:szCs w:val="20"/>
          <w:lang w:val="sr-Cyrl-RS"/>
        </w:rPr>
        <w:t>.</w:t>
      </w:r>
      <w:r w:rsidR="008F461D">
        <w:rPr>
          <w:noProof/>
          <w:sz w:val="20"/>
          <w:szCs w:val="20"/>
          <w:lang w:val="sr-Cyrl-RS"/>
        </w:rPr>
        <w:t>08</w:t>
      </w:r>
      <w:r>
        <w:rPr>
          <w:noProof/>
          <w:sz w:val="20"/>
          <w:szCs w:val="20"/>
          <w:lang w:val="sr-Cyrl-RS"/>
        </w:rPr>
        <w:t>.201</w:t>
      </w:r>
      <w:r w:rsidR="008F461D">
        <w:rPr>
          <w:noProof/>
          <w:sz w:val="20"/>
          <w:szCs w:val="20"/>
          <w:lang w:val="sr-Cyrl-RS"/>
        </w:rPr>
        <w:t>5</w:t>
      </w:r>
    </w:p>
    <w:p w:rsidR="00B81131" w:rsidRPr="002E42EB" w:rsidRDefault="00B81131" w:rsidP="00B81131">
      <w:pPr>
        <w:pStyle w:val="Bezrazmaka"/>
        <w:rPr>
          <w:noProof/>
          <w:sz w:val="20"/>
          <w:szCs w:val="20"/>
        </w:rPr>
      </w:pPr>
      <w:r w:rsidRPr="002E42EB">
        <w:rPr>
          <w:noProof/>
          <w:sz w:val="20"/>
          <w:szCs w:val="20"/>
          <w:lang w:val="sr-Cyrl-RS"/>
        </w:rPr>
        <w:t>Бачки Петровац, Коларова 6</w:t>
      </w:r>
    </w:p>
    <w:p w:rsidR="00B81131" w:rsidRPr="002E42EB" w:rsidRDefault="00B81131" w:rsidP="00B81131">
      <w:pPr>
        <w:rPr>
          <w:rFonts w:asciiTheme="minorHAnsi" w:hAnsiTheme="minorHAnsi"/>
          <w:b/>
          <w:noProof/>
          <w:sz w:val="20"/>
          <w:szCs w:val="20"/>
          <w:lang w:val="sr-Cyrl-RS"/>
        </w:rPr>
      </w:pPr>
    </w:p>
    <w:p w:rsidR="00B81131" w:rsidRPr="002E42EB" w:rsidRDefault="00B81131" w:rsidP="00B81131">
      <w:pPr>
        <w:pStyle w:val="Bezrazmaka"/>
        <w:jc w:val="both"/>
        <w:rPr>
          <w:noProof/>
          <w:sz w:val="20"/>
          <w:szCs w:val="20"/>
        </w:rPr>
      </w:pP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r>
      <w:r w:rsidRPr="002E42EB">
        <w:rPr>
          <w:noProof/>
          <w:sz w:val="20"/>
          <w:szCs w:val="20"/>
          <w:lang w:val="sr-Cyrl-RS"/>
        </w:rPr>
        <w:tab/>
        <w:t xml:space="preserve">На основу чл. </w:t>
      </w:r>
      <w:r>
        <w:rPr>
          <w:noProof/>
          <w:sz w:val="20"/>
          <w:szCs w:val="20"/>
          <w:lang w:val="sr-Cyrl-RS"/>
        </w:rPr>
        <w:t>108</w:t>
      </w:r>
      <w:r w:rsidRPr="002E42EB">
        <w:rPr>
          <w:noProof/>
          <w:sz w:val="20"/>
          <w:szCs w:val="20"/>
          <w:lang w:val="sr-Cyrl-RS"/>
        </w:rPr>
        <w:t xml:space="preserve">. Закона о јавним набавкама („Службени гласник РС“ бр. </w:t>
      </w:r>
      <w:r>
        <w:rPr>
          <w:noProof/>
          <w:sz w:val="20"/>
          <w:szCs w:val="20"/>
          <w:lang w:val="sr-Cyrl-RS"/>
        </w:rPr>
        <w:t>124</w:t>
      </w:r>
      <w:r w:rsidRPr="002E42EB">
        <w:rPr>
          <w:noProof/>
          <w:sz w:val="20"/>
          <w:szCs w:val="20"/>
          <w:lang w:val="sr-Cyrl-RS"/>
        </w:rPr>
        <w:t>/20</w:t>
      </w:r>
      <w:r>
        <w:rPr>
          <w:noProof/>
          <w:sz w:val="20"/>
          <w:szCs w:val="20"/>
          <w:lang w:val="sr-Cyrl-RS"/>
        </w:rPr>
        <w:t>12</w:t>
      </w:r>
      <w:r w:rsidR="008F461D">
        <w:rPr>
          <w:noProof/>
          <w:sz w:val="20"/>
          <w:szCs w:val="20"/>
          <w:lang w:val="sr-Cyrl-RS"/>
        </w:rPr>
        <w:t>и 14/2015</w:t>
      </w:r>
      <w:r w:rsidRPr="002E42EB">
        <w:rPr>
          <w:noProof/>
          <w:sz w:val="20"/>
          <w:szCs w:val="20"/>
          <w:lang w:val="sr-Cyrl-RS"/>
        </w:rPr>
        <w:t xml:space="preserve">) </w:t>
      </w:r>
      <w:r w:rsidR="006D019A">
        <w:rPr>
          <w:noProof/>
          <w:sz w:val="20"/>
          <w:szCs w:val="20"/>
          <w:lang w:val="sr-Cyrl-RS"/>
        </w:rPr>
        <w:t>Председник општине Бачки Петровац</w:t>
      </w:r>
      <w:r w:rsidRPr="002E42EB">
        <w:rPr>
          <w:noProof/>
          <w:sz w:val="20"/>
          <w:szCs w:val="20"/>
          <w:lang w:val="sr-Cyrl-RS"/>
        </w:rPr>
        <w:t xml:space="preserve"> доноси</w:t>
      </w:r>
    </w:p>
    <w:p w:rsidR="00B81131" w:rsidRPr="002E42EB" w:rsidRDefault="00B81131" w:rsidP="00B81131">
      <w:pPr>
        <w:pStyle w:val="Bezrazmaka"/>
        <w:jc w:val="both"/>
        <w:rPr>
          <w:noProof/>
          <w:sz w:val="20"/>
          <w:szCs w:val="20"/>
        </w:rPr>
      </w:pPr>
    </w:p>
    <w:p w:rsidR="00B81131" w:rsidRPr="002E42EB" w:rsidRDefault="00B81131" w:rsidP="00B81131">
      <w:pPr>
        <w:pStyle w:val="Bezrazmaka"/>
        <w:jc w:val="both"/>
        <w:rPr>
          <w:noProof/>
          <w:sz w:val="20"/>
          <w:szCs w:val="20"/>
        </w:rPr>
      </w:pPr>
    </w:p>
    <w:p w:rsidR="00B81131" w:rsidRPr="002E42EB" w:rsidRDefault="00B81131" w:rsidP="00B81131">
      <w:pPr>
        <w:pStyle w:val="Bezrazmaka"/>
        <w:jc w:val="center"/>
        <w:rPr>
          <w:b/>
          <w:noProof/>
          <w:sz w:val="20"/>
          <w:szCs w:val="20"/>
        </w:rPr>
      </w:pPr>
      <w:r w:rsidRPr="002E42EB">
        <w:rPr>
          <w:b/>
          <w:noProof/>
          <w:sz w:val="20"/>
          <w:szCs w:val="20"/>
          <w:lang w:val="sr-Cyrl-RS"/>
        </w:rPr>
        <w:t>О Д Л У К У</w:t>
      </w:r>
    </w:p>
    <w:p w:rsidR="00B81131" w:rsidRPr="002E42EB" w:rsidRDefault="00B81131" w:rsidP="00B81131">
      <w:pPr>
        <w:pStyle w:val="Bezrazmaka"/>
        <w:jc w:val="center"/>
        <w:rPr>
          <w:b/>
          <w:noProof/>
          <w:sz w:val="20"/>
          <w:szCs w:val="20"/>
        </w:rPr>
      </w:pPr>
      <w:r w:rsidRPr="002E42EB">
        <w:rPr>
          <w:b/>
          <w:noProof/>
          <w:sz w:val="20"/>
          <w:szCs w:val="20"/>
          <w:lang w:val="sr-Cyrl-RS"/>
        </w:rPr>
        <w:t xml:space="preserve">О </w:t>
      </w:r>
      <w:r w:rsidR="008F461D">
        <w:rPr>
          <w:b/>
          <w:noProof/>
          <w:sz w:val="20"/>
          <w:szCs w:val="20"/>
          <w:lang w:val="sr-Cyrl-RS"/>
        </w:rPr>
        <w:t>ДОДЕЛИ УГОВОРА</w:t>
      </w:r>
    </w:p>
    <w:p w:rsidR="00B81131" w:rsidRPr="002E42EB" w:rsidRDefault="00B81131" w:rsidP="00B81131">
      <w:pPr>
        <w:pStyle w:val="Bezrazmaka"/>
        <w:jc w:val="center"/>
        <w:rPr>
          <w:b/>
          <w:noProof/>
          <w:sz w:val="20"/>
          <w:szCs w:val="20"/>
        </w:rPr>
      </w:pPr>
    </w:p>
    <w:p w:rsidR="00B81131" w:rsidRPr="002E42EB" w:rsidRDefault="00B81131" w:rsidP="00B81131">
      <w:pPr>
        <w:pStyle w:val="Bezrazmaka"/>
        <w:jc w:val="center"/>
        <w:rPr>
          <w:b/>
          <w:noProof/>
          <w:sz w:val="20"/>
          <w:szCs w:val="20"/>
        </w:rPr>
      </w:pPr>
    </w:p>
    <w:p w:rsidR="00B81131" w:rsidRDefault="00E3459E" w:rsidP="00B81131">
      <w:pPr>
        <w:pStyle w:val="Pasussalistom"/>
        <w:spacing w:before="100" w:beforeAutospacing="1" w:after="100" w:afterAutospacing="1"/>
        <w:ind w:left="0" w:firstLine="720"/>
        <w:jc w:val="both"/>
        <w:rPr>
          <w:rFonts w:asciiTheme="minorHAnsi" w:hAnsiTheme="minorHAnsi"/>
          <w:noProof/>
          <w:sz w:val="20"/>
          <w:szCs w:val="20"/>
        </w:rPr>
      </w:pPr>
      <w:r>
        <w:rPr>
          <w:rFonts w:asciiTheme="minorHAnsi" w:hAnsiTheme="minorHAnsi"/>
          <w:noProof/>
          <w:sz w:val="20"/>
          <w:szCs w:val="20"/>
          <w:lang w:val="sr-Cyrl-RS"/>
        </w:rPr>
        <w:t xml:space="preserve">Уговор за јавну набавку бр </w:t>
      </w:r>
      <w:r w:rsidR="006D019A">
        <w:rPr>
          <w:rFonts w:asciiTheme="minorHAnsi" w:hAnsiTheme="minorHAnsi"/>
          <w:noProof/>
          <w:sz w:val="20"/>
          <w:szCs w:val="20"/>
          <w:lang w:val="sr-Cyrl-RS"/>
        </w:rPr>
        <w:t>404-1</w:t>
      </w:r>
      <w:r w:rsidR="008F461D">
        <w:rPr>
          <w:rFonts w:asciiTheme="minorHAnsi" w:hAnsiTheme="minorHAnsi"/>
          <w:noProof/>
          <w:sz w:val="20"/>
          <w:szCs w:val="20"/>
          <w:lang w:val="sr-Cyrl-RS"/>
        </w:rPr>
        <w:t>1</w:t>
      </w:r>
      <w:r>
        <w:rPr>
          <w:rFonts w:asciiTheme="minorHAnsi" w:hAnsiTheme="minorHAnsi"/>
          <w:noProof/>
          <w:sz w:val="20"/>
          <w:szCs w:val="20"/>
          <w:lang w:val="sr-Cyrl-RS"/>
        </w:rPr>
        <w:t>/201</w:t>
      </w:r>
      <w:r w:rsidR="008F461D">
        <w:rPr>
          <w:rFonts w:asciiTheme="minorHAnsi" w:hAnsiTheme="minorHAnsi"/>
          <w:noProof/>
          <w:sz w:val="20"/>
          <w:szCs w:val="20"/>
          <w:lang w:val="sr-Cyrl-RS"/>
        </w:rPr>
        <w:t>5</w:t>
      </w:r>
      <w:r w:rsidR="006D019A">
        <w:rPr>
          <w:rFonts w:asciiTheme="minorHAnsi" w:hAnsiTheme="minorHAnsi"/>
          <w:noProof/>
          <w:sz w:val="20"/>
          <w:szCs w:val="20"/>
          <w:lang w:val="sr-Cyrl-RS"/>
        </w:rPr>
        <w:t>-05</w:t>
      </w:r>
      <w:r w:rsidRPr="00E126BE">
        <w:rPr>
          <w:rFonts w:asciiTheme="minorHAnsi" w:hAnsiTheme="minorHAnsi"/>
          <w:noProof/>
          <w:sz w:val="20"/>
          <w:szCs w:val="20"/>
          <w:lang w:val="sr-Cyrl-RS"/>
        </w:rPr>
        <w:t xml:space="preserve"> </w:t>
      </w:r>
      <w:r w:rsidR="00B81131" w:rsidRPr="00E126BE">
        <w:rPr>
          <w:rFonts w:asciiTheme="minorHAnsi" w:hAnsiTheme="minorHAnsi"/>
          <w:noProof/>
          <w:sz w:val="20"/>
          <w:szCs w:val="20"/>
          <w:lang w:val="sr-Cyrl-RS"/>
        </w:rPr>
        <w:t xml:space="preserve">у </w:t>
      </w:r>
      <w:r w:rsidR="00CA5E6A">
        <w:rPr>
          <w:rFonts w:asciiTheme="minorHAnsi" w:hAnsiTheme="minorHAnsi"/>
          <w:noProof/>
          <w:sz w:val="20"/>
          <w:szCs w:val="20"/>
          <w:lang w:val="sr-Cyrl-RS"/>
        </w:rPr>
        <w:t xml:space="preserve">отвореном </w:t>
      </w:r>
      <w:r w:rsidR="006D019A">
        <w:rPr>
          <w:rFonts w:asciiTheme="minorHAnsi" w:hAnsiTheme="minorHAnsi"/>
          <w:noProof/>
          <w:sz w:val="20"/>
          <w:szCs w:val="20"/>
          <w:lang w:val="sr-Cyrl-RS"/>
        </w:rPr>
        <w:t>поступку јавн</w:t>
      </w:r>
      <w:r w:rsidR="00B81131" w:rsidRPr="00E126BE">
        <w:rPr>
          <w:rFonts w:asciiTheme="minorHAnsi" w:hAnsiTheme="minorHAnsi"/>
          <w:noProof/>
          <w:sz w:val="20"/>
          <w:szCs w:val="20"/>
          <w:lang w:val="sr-Cyrl-RS"/>
        </w:rPr>
        <w:t xml:space="preserve">е набавке радова </w:t>
      </w:r>
      <w:r w:rsidR="008F461D">
        <w:rPr>
          <w:rFonts w:asciiTheme="minorHAnsi" w:hAnsiTheme="minorHAnsi"/>
          <w:b/>
          <w:i/>
          <w:noProof/>
          <w:sz w:val="20"/>
          <w:szCs w:val="20"/>
          <w:lang w:val="sr-Cyrl-RS"/>
        </w:rPr>
        <w:t>СПОРТСКА ХАЛА У ГЛОЖАНУ</w:t>
      </w:r>
      <w:r w:rsidR="00B81131" w:rsidRPr="002E42EB">
        <w:rPr>
          <w:noProof/>
          <w:sz w:val="20"/>
          <w:szCs w:val="20"/>
          <w:lang w:val="sr-Cyrl-RS"/>
        </w:rPr>
        <w:t>,</w:t>
      </w:r>
      <w:r w:rsidR="00B71C59">
        <w:rPr>
          <w:noProof/>
          <w:sz w:val="20"/>
          <w:szCs w:val="20"/>
          <w:lang w:val="sr-Cyrl-RS"/>
        </w:rPr>
        <w:t xml:space="preserve"> </w:t>
      </w:r>
      <w:r>
        <w:rPr>
          <w:noProof/>
          <w:sz w:val="20"/>
          <w:szCs w:val="20"/>
          <w:lang w:val="sr-Cyrl-RS"/>
        </w:rPr>
        <w:t>д</w:t>
      </w:r>
      <w:r>
        <w:rPr>
          <w:rFonts w:asciiTheme="minorHAnsi" w:hAnsiTheme="minorHAnsi"/>
          <w:noProof/>
          <w:sz w:val="20"/>
          <w:szCs w:val="20"/>
          <w:lang w:val="sr-Cyrl-RS"/>
        </w:rPr>
        <w:t>одељује се понуђачу:</w:t>
      </w:r>
    </w:p>
    <w:p w:rsidR="00B81131" w:rsidRPr="00E3459E" w:rsidRDefault="00B81131" w:rsidP="00B81131">
      <w:pPr>
        <w:pStyle w:val="Pasussalistom"/>
        <w:spacing w:after="200" w:line="276" w:lineRule="auto"/>
        <w:ind w:left="0" w:right="-138"/>
        <w:jc w:val="both"/>
        <w:rPr>
          <w:rFonts w:asciiTheme="minorHAnsi" w:hAnsiTheme="minorHAnsi"/>
          <w:noProof/>
          <w:sz w:val="20"/>
          <w:szCs w:val="20"/>
        </w:rPr>
      </w:pPr>
      <w:r>
        <w:rPr>
          <w:noProof/>
          <w:sz w:val="20"/>
          <w:szCs w:val="20"/>
          <w:lang w:val="sr-Cyrl-RS"/>
        </w:rPr>
        <w:tab/>
      </w:r>
      <w:r w:rsidRPr="00E126BE">
        <w:rPr>
          <w:rFonts w:asciiTheme="minorHAnsi" w:hAnsiTheme="minorHAnsi"/>
          <w:noProof/>
          <w:sz w:val="20"/>
          <w:szCs w:val="20"/>
          <w:lang w:val="sr-Cyrl-RS"/>
        </w:rPr>
        <w:t xml:space="preserve">- </w:t>
      </w:r>
      <w:r w:rsidR="008F461D" w:rsidRPr="008F461D">
        <w:rPr>
          <w:rFonts w:asciiTheme="minorHAnsi" w:hAnsiTheme="minorHAnsi" w:cs="Arial"/>
          <w:b/>
          <w:noProof/>
          <w:sz w:val="20"/>
          <w:szCs w:val="20"/>
          <w:lang w:val="sr-Cyrl-RS"/>
        </w:rPr>
        <w:t xml:space="preserve">„ДИЈАГОНАЛА“ ДОО Нови Сад, </w:t>
      </w:r>
      <w:r w:rsidR="008F461D" w:rsidRPr="008F461D">
        <w:rPr>
          <w:rFonts w:asciiTheme="minorHAnsi" w:hAnsiTheme="minorHAnsi" w:cs="Arial"/>
          <w:noProof/>
          <w:sz w:val="20"/>
          <w:szCs w:val="20"/>
          <w:lang w:val="sr-Cyrl-RS"/>
        </w:rPr>
        <w:t>из Новог Сада, улица Радничка бр. 28</w:t>
      </w:r>
      <w:r w:rsidR="008F461D">
        <w:rPr>
          <w:rFonts w:asciiTheme="minorHAnsi" w:hAnsiTheme="minorHAnsi" w:cs="Arial"/>
          <w:noProof/>
          <w:sz w:val="20"/>
          <w:szCs w:val="20"/>
          <w:lang w:val="sr-Cyrl-RS"/>
        </w:rPr>
        <w:t xml:space="preserve">, </w:t>
      </w:r>
      <w:r w:rsidR="00E3459E" w:rsidRPr="008F461D">
        <w:rPr>
          <w:rFonts w:asciiTheme="minorHAnsi" w:hAnsiTheme="minorHAnsi" w:cs="Arial"/>
          <w:noProof/>
          <w:sz w:val="20"/>
          <w:szCs w:val="20"/>
          <w:lang w:val="sr-Cyrl-RS"/>
        </w:rPr>
        <w:t>као</w:t>
      </w:r>
      <w:r w:rsidR="00E3459E">
        <w:rPr>
          <w:rFonts w:asciiTheme="minorHAnsi" w:hAnsiTheme="minorHAnsi" w:cs="Arial"/>
          <w:b/>
          <w:noProof/>
          <w:sz w:val="20"/>
          <w:szCs w:val="20"/>
          <w:lang w:val="sr-Cyrl-RS"/>
        </w:rPr>
        <w:t xml:space="preserve"> </w:t>
      </w:r>
      <w:r w:rsidR="00E3459E" w:rsidRPr="00E3459E">
        <w:rPr>
          <w:rFonts w:asciiTheme="minorHAnsi" w:hAnsiTheme="minorHAnsi" w:cs="Arial"/>
          <w:noProof/>
          <w:sz w:val="20"/>
          <w:szCs w:val="20"/>
          <w:lang w:val="sr-Cyrl-RS"/>
        </w:rPr>
        <w:t xml:space="preserve">носиоцу заједничке понуде </w:t>
      </w:r>
      <w:r w:rsidR="004B6493">
        <w:rPr>
          <w:rFonts w:asciiTheme="minorHAnsi" w:hAnsiTheme="minorHAnsi" w:cs="Arial"/>
          <w:noProof/>
          <w:sz w:val="20"/>
          <w:szCs w:val="20"/>
          <w:lang w:val="sr-Cyrl-RS"/>
        </w:rPr>
        <w:t>и</w:t>
      </w:r>
      <w:r w:rsidR="00E3459E">
        <w:rPr>
          <w:rFonts w:asciiTheme="minorHAnsi" w:hAnsiTheme="minorHAnsi" w:cs="Arial"/>
          <w:b/>
          <w:noProof/>
          <w:sz w:val="20"/>
          <w:szCs w:val="20"/>
          <w:lang w:val="sr-Cyrl-RS"/>
        </w:rPr>
        <w:t xml:space="preserve"> </w:t>
      </w:r>
      <w:r w:rsidR="008F461D" w:rsidRPr="008F461D">
        <w:rPr>
          <w:rFonts w:asciiTheme="minorHAnsi" w:hAnsiTheme="minorHAnsi" w:cs="Arial"/>
          <w:b/>
          <w:noProof/>
          <w:sz w:val="20"/>
          <w:szCs w:val="20"/>
          <w:lang w:val="sr-Cyrl-RS"/>
        </w:rPr>
        <w:t xml:space="preserve">„SLOGA CONSTRUCTION“ ДОО Крагујевац, </w:t>
      </w:r>
      <w:r w:rsidR="008F461D" w:rsidRPr="008F461D">
        <w:rPr>
          <w:rFonts w:asciiTheme="minorHAnsi" w:hAnsiTheme="minorHAnsi" w:cs="Arial"/>
          <w:noProof/>
          <w:sz w:val="20"/>
          <w:szCs w:val="20"/>
          <w:lang w:val="sr-Cyrl-RS"/>
        </w:rPr>
        <w:t>из Крагујевца, улица Сарајлина бр. 4</w:t>
      </w:r>
      <w:r w:rsidR="008F461D" w:rsidRPr="008F461D">
        <w:rPr>
          <w:rFonts w:asciiTheme="minorHAnsi" w:hAnsiTheme="minorHAnsi" w:cs="Arial"/>
          <w:b/>
          <w:noProof/>
          <w:sz w:val="20"/>
          <w:szCs w:val="20"/>
          <w:lang w:val="sr-Cyrl-RS"/>
        </w:rPr>
        <w:t>.</w:t>
      </w:r>
      <w:r w:rsidR="00CA5E6A">
        <w:rPr>
          <w:rFonts w:asciiTheme="minorHAnsi" w:hAnsiTheme="minorHAnsi" w:cs="Arial"/>
          <w:b/>
          <w:noProof/>
          <w:sz w:val="20"/>
          <w:szCs w:val="20"/>
          <w:lang w:val="sr-Cyrl-RS"/>
        </w:rPr>
        <w:t xml:space="preserve"> </w:t>
      </w:r>
      <w:r w:rsidR="008F461D">
        <w:rPr>
          <w:rFonts w:asciiTheme="minorHAnsi" w:hAnsiTheme="minorHAnsi" w:cs="Arial"/>
          <w:noProof/>
          <w:sz w:val="20"/>
          <w:szCs w:val="20"/>
          <w:lang w:val="sr-Cyrl-RS"/>
        </w:rPr>
        <w:t>као учеснику</w:t>
      </w:r>
      <w:r w:rsidR="004B6493" w:rsidRPr="004B6493">
        <w:rPr>
          <w:rFonts w:asciiTheme="minorHAnsi" w:hAnsiTheme="minorHAnsi" w:cs="Arial"/>
          <w:noProof/>
          <w:sz w:val="20"/>
          <w:szCs w:val="20"/>
          <w:lang w:val="sr-Cyrl-RS"/>
        </w:rPr>
        <w:t xml:space="preserve"> у заједничкој понуди, по</w:t>
      </w:r>
      <w:r w:rsidR="004B6493">
        <w:rPr>
          <w:rFonts w:asciiTheme="minorHAnsi" w:hAnsiTheme="minorHAnsi" w:cs="Arial"/>
          <w:noProof/>
          <w:sz w:val="20"/>
          <w:szCs w:val="20"/>
          <w:lang w:val="sr-Cyrl-RS"/>
        </w:rPr>
        <w:t xml:space="preserve"> понуђеној цени</w:t>
      </w:r>
      <w:r w:rsidR="00E3459E">
        <w:rPr>
          <w:rFonts w:asciiTheme="minorHAnsi" w:hAnsiTheme="minorHAnsi" w:cs="Arial"/>
          <w:noProof/>
          <w:sz w:val="20"/>
          <w:szCs w:val="20"/>
          <w:lang w:val="sr-Cyrl-RS"/>
        </w:rPr>
        <w:t xml:space="preserve"> од </w:t>
      </w:r>
      <w:r w:rsidR="008F461D" w:rsidRPr="008F461D">
        <w:rPr>
          <w:rFonts w:asciiTheme="minorHAnsi" w:hAnsiTheme="minorHAnsi" w:cs="Arial"/>
          <w:b/>
          <w:noProof/>
          <w:sz w:val="20"/>
          <w:szCs w:val="20"/>
          <w:lang w:val="sr-Cyrl-RS"/>
        </w:rPr>
        <w:t xml:space="preserve">78.579.784,98 </w:t>
      </w:r>
      <w:r w:rsidR="006D019A" w:rsidRPr="006D019A">
        <w:rPr>
          <w:rFonts w:asciiTheme="minorHAnsi" w:hAnsiTheme="minorHAnsi" w:cs="Arial"/>
          <w:noProof/>
          <w:sz w:val="20"/>
          <w:szCs w:val="20"/>
          <w:lang w:val="sr-Cyrl-RS"/>
        </w:rPr>
        <w:t xml:space="preserve">динара без ПДВ, односно </w:t>
      </w:r>
      <w:r w:rsidR="008F461D" w:rsidRPr="008F461D">
        <w:rPr>
          <w:rFonts w:asciiTheme="minorHAnsi" w:hAnsiTheme="minorHAnsi" w:cs="Arial"/>
          <w:b/>
          <w:noProof/>
          <w:sz w:val="20"/>
          <w:szCs w:val="20"/>
          <w:lang w:val="sr-Cyrl-RS"/>
        </w:rPr>
        <w:t xml:space="preserve">94.295.741,98 </w:t>
      </w:r>
      <w:r w:rsidR="006D019A" w:rsidRPr="006D019A">
        <w:rPr>
          <w:rFonts w:asciiTheme="minorHAnsi" w:hAnsiTheme="minorHAnsi" w:cs="Arial"/>
          <w:noProof/>
          <w:sz w:val="20"/>
          <w:szCs w:val="20"/>
          <w:lang w:val="sr-Cyrl-RS"/>
        </w:rPr>
        <w:t>динара са урачунатим ПДВ</w:t>
      </w:r>
      <w:r w:rsidR="00E3459E">
        <w:rPr>
          <w:rFonts w:asciiTheme="minorHAnsi" w:hAnsiTheme="minorHAnsi" w:cs="Arial"/>
          <w:noProof/>
          <w:sz w:val="20"/>
          <w:szCs w:val="20"/>
          <w:lang w:val="sr-Cyrl-RS"/>
        </w:rPr>
        <w:t>.</w:t>
      </w:r>
    </w:p>
    <w:p w:rsidR="00B81131" w:rsidRPr="00E126BE" w:rsidRDefault="00B81131" w:rsidP="00B81131">
      <w:pPr>
        <w:pStyle w:val="Bezrazmaka"/>
        <w:ind w:firstLine="708"/>
        <w:jc w:val="both"/>
        <w:rPr>
          <w:b/>
          <w:noProof/>
          <w:sz w:val="20"/>
          <w:szCs w:val="20"/>
        </w:rPr>
      </w:pPr>
    </w:p>
    <w:p w:rsidR="00B81131" w:rsidRPr="002E42EB" w:rsidRDefault="00B81131" w:rsidP="00B81131">
      <w:pPr>
        <w:pStyle w:val="Bezrazmaka"/>
        <w:ind w:firstLine="708"/>
        <w:jc w:val="center"/>
        <w:rPr>
          <w:b/>
          <w:noProof/>
          <w:sz w:val="20"/>
          <w:szCs w:val="20"/>
        </w:rPr>
      </w:pPr>
      <w:r w:rsidRPr="002E42EB">
        <w:rPr>
          <w:b/>
          <w:noProof/>
          <w:sz w:val="20"/>
          <w:szCs w:val="20"/>
          <w:lang w:val="sr-Cyrl-RS"/>
        </w:rPr>
        <w:t xml:space="preserve">О б р а з л о ж е </w:t>
      </w:r>
      <w:r w:rsidR="0002215E">
        <w:rPr>
          <w:b/>
          <w:noProof/>
          <w:sz w:val="20"/>
          <w:szCs w:val="20"/>
          <w:lang w:val="sr-Cyrl-RS"/>
        </w:rPr>
        <w:t>њ</w:t>
      </w:r>
      <w:r w:rsidRPr="002E42EB">
        <w:rPr>
          <w:b/>
          <w:noProof/>
          <w:sz w:val="20"/>
          <w:szCs w:val="20"/>
          <w:lang w:val="sr-Cyrl-RS"/>
        </w:rPr>
        <w:t xml:space="preserve"> е</w:t>
      </w:r>
    </w:p>
    <w:p w:rsidR="00B81131" w:rsidRPr="002E42EB" w:rsidRDefault="00B81131" w:rsidP="00B81131">
      <w:pPr>
        <w:pStyle w:val="Bezrazmaka"/>
        <w:ind w:firstLine="708"/>
        <w:rPr>
          <w:b/>
          <w:noProof/>
          <w:sz w:val="20"/>
          <w:szCs w:val="20"/>
        </w:rPr>
      </w:pPr>
    </w:p>
    <w:p w:rsidR="008F461D" w:rsidRDefault="008F461D" w:rsidP="0002215E">
      <w:pPr>
        <w:pStyle w:val="Bezrazmaka"/>
        <w:ind w:firstLine="708"/>
        <w:jc w:val="both"/>
        <w:rPr>
          <w:noProof/>
          <w:sz w:val="20"/>
          <w:szCs w:val="20"/>
          <w:lang w:val="sr-Cyrl-RS"/>
        </w:rPr>
      </w:pPr>
    </w:p>
    <w:p w:rsidR="008F461D" w:rsidRPr="008F461D" w:rsidRDefault="008F461D" w:rsidP="008F461D">
      <w:pPr>
        <w:pStyle w:val="Bezrazmaka"/>
        <w:numPr>
          <w:ilvl w:val="0"/>
          <w:numId w:val="5"/>
        </w:numPr>
        <w:jc w:val="both"/>
        <w:rPr>
          <w:noProof/>
          <w:sz w:val="20"/>
          <w:szCs w:val="20"/>
          <w:lang w:val="sr-Cyrl-RS"/>
        </w:rPr>
      </w:pPr>
      <w:r w:rsidRPr="008F461D">
        <w:rPr>
          <w:noProof/>
          <w:sz w:val="20"/>
          <w:szCs w:val="20"/>
          <w:u w:val="single"/>
          <w:lang w:val="sr-Cyrl-RS"/>
        </w:rPr>
        <w:t>ПРЕДМЕТ ЈАВНЕ НАБАВКЕ</w:t>
      </w:r>
      <w:r w:rsidRPr="008F461D">
        <w:rPr>
          <w:noProof/>
          <w:sz w:val="20"/>
          <w:szCs w:val="20"/>
          <w:lang w:val="sr-Cyrl-RS"/>
        </w:rPr>
        <w:t xml:space="preserve">; </w:t>
      </w:r>
    </w:p>
    <w:p w:rsidR="008F461D" w:rsidRPr="008F461D" w:rsidRDefault="008F461D" w:rsidP="008F461D">
      <w:pPr>
        <w:pStyle w:val="Bezrazmaka"/>
        <w:ind w:firstLine="708"/>
        <w:jc w:val="both"/>
        <w:rPr>
          <w:i/>
          <w:noProof/>
          <w:sz w:val="20"/>
          <w:szCs w:val="20"/>
          <w:lang w:val="sr-Cyrl-RS"/>
        </w:rPr>
      </w:pPr>
      <w:r w:rsidRPr="008F461D">
        <w:rPr>
          <w:noProof/>
          <w:sz w:val="20"/>
          <w:szCs w:val="20"/>
          <w:lang w:val="sr-Cyrl-RS"/>
        </w:rPr>
        <w:t xml:space="preserve">Предмет јавне набавке су радови: </w:t>
      </w:r>
      <w:r w:rsidRPr="008F461D">
        <w:rPr>
          <w:i/>
          <w:noProof/>
          <w:sz w:val="20"/>
          <w:szCs w:val="20"/>
          <w:lang w:val="sr-Cyrl-RS"/>
        </w:rPr>
        <w:t>СПОРТСКА ХАЛА У ГЛОЖАНУ</w:t>
      </w:r>
    </w:p>
    <w:p w:rsidR="008F461D" w:rsidRPr="008F461D" w:rsidRDefault="008F461D" w:rsidP="008F461D">
      <w:pPr>
        <w:pStyle w:val="Bezrazmaka"/>
        <w:ind w:firstLine="708"/>
        <w:jc w:val="both"/>
        <w:rPr>
          <w:i/>
          <w:noProof/>
          <w:sz w:val="20"/>
          <w:szCs w:val="20"/>
          <w:lang w:val="sr-Cyrl-RS"/>
        </w:rPr>
      </w:pPr>
      <w:r w:rsidRPr="008F461D">
        <w:rPr>
          <w:i/>
          <w:noProof/>
          <w:sz w:val="20"/>
          <w:szCs w:val="20"/>
          <w:lang w:val="sr-Cyrl-RS"/>
        </w:rPr>
        <w:t>ОРН: -  45212225 – радови на изградњи спортских дворана</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numPr>
          <w:ilvl w:val="0"/>
          <w:numId w:val="5"/>
        </w:numPr>
        <w:jc w:val="both"/>
        <w:rPr>
          <w:noProof/>
          <w:sz w:val="20"/>
          <w:szCs w:val="20"/>
          <w:lang w:val="sr-Cyrl-RS"/>
        </w:rPr>
      </w:pPr>
      <w:r w:rsidRPr="008F461D">
        <w:rPr>
          <w:noProof/>
          <w:sz w:val="20"/>
          <w:szCs w:val="20"/>
          <w:u w:val="single"/>
          <w:lang w:val="sr-Cyrl-RS"/>
        </w:rPr>
        <w:t>ПОДАТКЕ ИЗ ПЛАНА НАБАВКЕ КОЈИ СЕ ОДНОСЕ НА ПРЕДМЕТНУ ЈАВНУ НАБАВКУ</w:t>
      </w:r>
      <w:r w:rsidRPr="008F461D">
        <w:rPr>
          <w:noProof/>
          <w:sz w:val="20"/>
          <w:szCs w:val="20"/>
          <w:lang w:val="sr-Cyrl-RS"/>
        </w:rPr>
        <w:t xml:space="preserve">; </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Јавна набавка је се налази у Плану јавних набавки за 2015. годину под редним бројем 1.3.4.</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Планирано је да се јавна набавка спроведе у отвореном поступку. Због велике вредности јавне набавке планирано је да се објави Претходно обавештење о намерама да се спроведе отворени поступак јавне набавке. Претходно обавештење је објављено на сајту Портала јавних набавки 08.04.2015. године. Поступак јавне набавке је покренут 26.06.2015. године. Рок за подношење понуда био је 20.07.2015. године.</w:t>
      </w:r>
    </w:p>
    <w:p w:rsidR="008F461D" w:rsidRPr="008F461D" w:rsidRDefault="008F461D" w:rsidP="008F461D">
      <w:pPr>
        <w:pStyle w:val="Bezrazmaka"/>
        <w:ind w:firstLine="708"/>
        <w:rPr>
          <w:noProof/>
          <w:sz w:val="20"/>
          <w:szCs w:val="20"/>
          <w:lang w:val="sr-Cyrl-RS"/>
        </w:rPr>
      </w:pP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 xml:space="preserve">3) </w:t>
      </w:r>
      <w:r w:rsidRPr="008F461D">
        <w:rPr>
          <w:noProof/>
          <w:sz w:val="20"/>
          <w:szCs w:val="20"/>
          <w:u w:val="single"/>
          <w:lang w:val="sr-Cyrl-RS"/>
        </w:rPr>
        <w:t>ПРОЦЕЊЕНУ ВРЕДНОСТ ЈАВНЕ НАБАВКЕ</w:t>
      </w:r>
      <w:r w:rsidRPr="008F461D">
        <w:rPr>
          <w:noProof/>
          <w:sz w:val="20"/>
          <w:szCs w:val="20"/>
          <w:lang w:val="sr-Cyrl-RS"/>
        </w:rPr>
        <w:t xml:space="preserve">; </w:t>
      </w:r>
    </w:p>
    <w:p w:rsidR="008F461D" w:rsidRPr="008F461D" w:rsidRDefault="008F461D" w:rsidP="008F461D">
      <w:pPr>
        <w:pStyle w:val="Bezrazmaka"/>
        <w:ind w:firstLine="708"/>
        <w:rPr>
          <w:noProof/>
          <w:sz w:val="20"/>
          <w:szCs w:val="20"/>
          <w:lang w:val="sr-Cyrl-RS"/>
        </w:rPr>
      </w:pPr>
      <w:r w:rsidRPr="008F461D">
        <w:rPr>
          <w:noProof/>
          <w:sz w:val="20"/>
          <w:szCs w:val="20"/>
          <w:lang w:val="sr-Cyrl-RS"/>
        </w:rPr>
        <w:t xml:space="preserve">Процењена вредност јавне набавке утврђена је на бази предрачунске вредности из пројекта и износи </w:t>
      </w:r>
      <w:r w:rsidRPr="008F461D">
        <w:rPr>
          <w:noProof/>
          <w:sz w:val="20"/>
          <w:szCs w:val="20"/>
          <w:lang w:val="en-US"/>
        </w:rPr>
        <w:t>87.514.298,00</w:t>
      </w:r>
      <w:r w:rsidRPr="008F461D">
        <w:rPr>
          <w:b/>
          <w:noProof/>
          <w:sz w:val="20"/>
          <w:szCs w:val="20"/>
          <w:lang w:val="sr-Cyrl-RS"/>
        </w:rPr>
        <w:t xml:space="preserve"> </w:t>
      </w:r>
      <w:r w:rsidRPr="008F461D">
        <w:rPr>
          <w:noProof/>
          <w:sz w:val="20"/>
          <w:szCs w:val="20"/>
          <w:lang w:val="sr-Cyrl-RS"/>
        </w:rPr>
        <w:t>динара без ПДВ.</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ind w:firstLine="708"/>
        <w:rPr>
          <w:noProof/>
          <w:sz w:val="20"/>
          <w:szCs w:val="20"/>
          <w:lang w:val="sr-Cyrl-RS"/>
        </w:rPr>
      </w:pPr>
      <w:r w:rsidRPr="008F461D">
        <w:rPr>
          <w:noProof/>
          <w:sz w:val="20"/>
          <w:szCs w:val="20"/>
          <w:lang w:val="sr-Cyrl-RS"/>
        </w:rPr>
        <w:t xml:space="preserve">4) </w:t>
      </w:r>
      <w:r w:rsidRPr="008F461D">
        <w:rPr>
          <w:noProof/>
          <w:sz w:val="20"/>
          <w:szCs w:val="20"/>
          <w:u w:val="single"/>
          <w:lang w:val="sr-Cyrl-RS"/>
        </w:rPr>
        <w:t>ЕВЕНТУАЛНА ОДСТУПАЊА ОД ПЛАНА НАБАВКИ СА ОБРАЗЛОЖЕЊЕМ</w:t>
      </w:r>
      <w:r w:rsidRPr="008F461D">
        <w:rPr>
          <w:noProof/>
          <w:sz w:val="20"/>
          <w:szCs w:val="20"/>
          <w:lang w:val="sr-Cyrl-RS"/>
        </w:rPr>
        <w:t xml:space="preserve">; </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Није било одступања од Плана набавки.</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ind w:firstLine="708"/>
        <w:rPr>
          <w:noProof/>
          <w:sz w:val="20"/>
          <w:szCs w:val="20"/>
          <w:lang w:val="sr-Cyrl-RS"/>
        </w:rPr>
      </w:pPr>
      <w:r w:rsidRPr="008F461D">
        <w:rPr>
          <w:noProof/>
          <w:sz w:val="20"/>
          <w:szCs w:val="20"/>
          <w:lang w:val="sr-Cyrl-RS"/>
        </w:rPr>
        <w:t xml:space="preserve">5) </w:t>
      </w:r>
      <w:r w:rsidRPr="008F461D">
        <w:rPr>
          <w:noProof/>
          <w:sz w:val="20"/>
          <w:szCs w:val="20"/>
          <w:u w:val="single"/>
          <w:lang w:val="sr-Cyrl-RS"/>
        </w:rPr>
        <w:t>АКО ЈЕ СПРОВЕДЕН ПОСТУПАК КОЈИ НИЈЕ ОТВОРЕН ИЛИ РЕСТРИКТИВНИ ПОСТУПАК, РАЗЛОГЕ И ОКОЛНОСТИ КОЈЕ ОПРАВДАВАЈУ ПРИМЕНУ ТОГ ПОСТУПКА</w:t>
      </w:r>
      <w:r w:rsidRPr="008F461D">
        <w:rPr>
          <w:noProof/>
          <w:sz w:val="20"/>
          <w:szCs w:val="20"/>
          <w:lang w:val="sr-Cyrl-RS"/>
        </w:rPr>
        <w:t xml:space="preserve">; </w:t>
      </w:r>
    </w:p>
    <w:p w:rsidR="008F461D" w:rsidRDefault="008F461D" w:rsidP="008F461D">
      <w:pPr>
        <w:pStyle w:val="Bezrazmaka"/>
        <w:ind w:firstLine="708"/>
        <w:jc w:val="both"/>
        <w:rPr>
          <w:noProof/>
          <w:sz w:val="20"/>
          <w:szCs w:val="20"/>
          <w:lang w:val="sr-Cyrl-RS"/>
        </w:rPr>
      </w:pPr>
      <w:r w:rsidRPr="008F461D">
        <w:rPr>
          <w:noProof/>
          <w:sz w:val="20"/>
          <w:szCs w:val="20"/>
          <w:lang w:val="sr-Cyrl-RS"/>
        </w:rPr>
        <w:t>Наручилац је спровео отворени поступак јавне набавке са претходиним обавештењем</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ind w:firstLine="708"/>
        <w:rPr>
          <w:noProof/>
          <w:sz w:val="20"/>
          <w:szCs w:val="20"/>
          <w:u w:val="single"/>
          <w:lang w:val="sr-Cyrl-RS"/>
        </w:rPr>
      </w:pPr>
      <w:r w:rsidRPr="008F461D">
        <w:rPr>
          <w:noProof/>
          <w:sz w:val="20"/>
          <w:szCs w:val="20"/>
          <w:lang w:val="sr-Cyrl-RS"/>
        </w:rPr>
        <w:lastRenderedPageBreak/>
        <w:t xml:space="preserve">6) </w:t>
      </w:r>
      <w:r w:rsidRPr="008F461D">
        <w:rPr>
          <w:noProof/>
          <w:sz w:val="20"/>
          <w:szCs w:val="20"/>
          <w:u w:val="single"/>
          <w:lang w:val="sr-Cyrl-RS"/>
        </w:rPr>
        <w:t xml:space="preserve">АКО СЕ ПОСТУПАК ЈАВНЕ НАБАВКЕ СПРОВОДИ ЗАЈЕДНО СА ДРУГИМ НАРУЧИОЦЕМ У СКЛАДУ СА ЧЛАНОМ 50. ОВОГ ЗАКОНА, ОСНОВНЕ ПОДАТКЕ О ТОМ НАРУЧИОЦУ; </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Наручилац је самостално спровео поступак јавне набавке.</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 xml:space="preserve">7) </w:t>
      </w:r>
      <w:r w:rsidRPr="008F461D">
        <w:rPr>
          <w:noProof/>
          <w:sz w:val="20"/>
          <w:szCs w:val="20"/>
          <w:u w:val="single"/>
          <w:lang w:val="sr-Cyrl-RS"/>
        </w:rPr>
        <w:t>ОСНОВНЕ ПОДАТКЕ О ПОНУЂАЧИМА</w:t>
      </w:r>
      <w:r w:rsidRPr="008F461D">
        <w:rPr>
          <w:noProof/>
          <w:sz w:val="20"/>
          <w:szCs w:val="20"/>
          <w:lang w:val="sr-Cyrl-RS"/>
        </w:rPr>
        <w:t xml:space="preserve">; </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У року одређеном за пријем понуда тј. до 20.07.2015. године пристигло је укупно 8 (осам) понуда. Неблаговремених понуда није било. Понуде су приспеле следећим редоследом:</w:t>
      </w:r>
    </w:p>
    <w:p w:rsidR="008F461D" w:rsidRPr="008F461D" w:rsidRDefault="008F461D" w:rsidP="008F461D">
      <w:pPr>
        <w:pStyle w:val="Bezrazmaka"/>
        <w:ind w:firstLine="708"/>
        <w:jc w:val="both"/>
        <w:rPr>
          <w:noProof/>
          <w:sz w:val="20"/>
          <w:szCs w:val="20"/>
          <w:lang w:val="sr-Cyrl-RS"/>
        </w:rPr>
      </w:pPr>
    </w:p>
    <w:tbl>
      <w:tblPr>
        <w:tblStyle w:val="Koordinatnamreatabele"/>
        <w:tblW w:w="5000" w:type="pct"/>
        <w:tblLayout w:type="fixed"/>
        <w:tblLook w:val="04A0" w:firstRow="1" w:lastRow="0" w:firstColumn="1" w:lastColumn="0" w:noHBand="0" w:noVBand="1"/>
      </w:tblPr>
      <w:tblGrid>
        <w:gridCol w:w="674"/>
        <w:gridCol w:w="4206"/>
        <w:gridCol w:w="2453"/>
        <w:gridCol w:w="2243"/>
      </w:tblGrid>
      <w:tr w:rsidR="00DB1C5B" w:rsidRPr="008F461D" w:rsidTr="00DB1C5B">
        <w:trPr>
          <w:cantSplit/>
          <w:trHeight w:val="1134"/>
        </w:trPr>
        <w:tc>
          <w:tcPr>
            <w:tcW w:w="352" w:type="pct"/>
            <w:shd w:val="clear" w:color="auto" w:fill="D9D9D9" w:themeFill="background1" w:themeFillShade="D9"/>
            <w:textDirection w:val="btLr"/>
          </w:tcPr>
          <w:p w:rsidR="008F461D" w:rsidRPr="008F461D" w:rsidRDefault="00771C5F" w:rsidP="00771C5F">
            <w:pPr>
              <w:pStyle w:val="Bezrazmaka"/>
              <w:ind w:right="113"/>
              <w:rPr>
                <w:b/>
                <w:i/>
                <w:noProof/>
                <w:sz w:val="20"/>
                <w:szCs w:val="20"/>
                <w:lang w:val="sr-Cyrl-RS"/>
              </w:rPr>
            </w:pPr>
            <w:r>
              <w:rPr>
                <w:b/>
                <w:i/>
                <w:noProof/>
                <w:sz w:val="20"/>
                <w:szCs w:val="20"/>
                <w:lang w:val="sr-Cyrl-RS"/>
              </w:rPr>
              <w:t>Редни број</w:t>
            </w:r>
          </w:p>
        </w:tc>
        <w:tc>
          <w:tcPr>
            <w:tcW w:w="2196" w:type="pct"/>
            <w:shd w:val="clear" w:color="auto" w:fill="D9D9D9" w:themeFill="background1" w:themeFillShade="D9"/>
            <w:vAlign w:val="center"/>
          </w:tcPr>
          <w:p w:rsidR="008F461D" w:rsidRPr="008F461D" w:rsidRDefault="008F461D" w:rsidP="00A67E04">
            <w:pPr>
              <w:pStyle w:val="Bezrazmaka"/>
              <w:ind w:firstLine="708"/>
              <w:rPr>
                <w:b/>
                <w:i/>
                <w:noProof/>
                <w:sz w:val="20"/>
                <w:szCs w:val="20"/>
                <w:lang w:val="sr-Cyrl-RS"/>
              </w:rPr>
            </w:pPr>
            <w:r w:rsidRPr="008F461D">
              <w:rPr>
                <w:b/>
                <w:i/>
                <w:noProof/>
                <w:sz w:val="20"/>
                <w:szCs w:val="20"/>
                <w:lang w:val="sr-Cyrl-RS"/>
              </w:rPr>
              <w:t>Назив понуђача</w:t>
            </w:r>
          </w:p>
        </w:tc>
        <w:tc>
          <w:tcPr>
            <w:tcW w:w="2452" w:type="pct"/>
            <w:gridSpan w:val="2"/>
            <w:shd w:val="clear" w:color="auto" w:fill="D9D9D9" w:themeFill="background1" w:themeFillShade="D9"/>
            <w:vAlign w:val="center"/>
          </w:tcPr>
          <w:p w:rsidR="00A67E04" w:rsidRDefault="008F461D" w:rsidP="00A67E04">
            <w:pPr>
              <w:pStyle w:val="Bezrazmaka"/>
              <w:ind w:firstLine="708"/>
              <w:rPr>
                <w:b/>
                <w:i/>
                <w:noProof/>
                <w:sz w:val="20"/>
                <w:szCs w:val="20"/>
                <w:lang w:val="sr-Cyrl-RS"/>
              </w:rPr>
            </w:pPr>
            <w:r w:rsidRPr="008F461D">
              <w:rPr>
                <w:b/>
                <w:i/>
                <w:noProof/>
                <w:sz w:val="20"/>
                <w:szCs w:val="20"/>
                <w:lang w:val="sr-Cyrl-RS"/>
              </w:rPr>
              <w:t>Назив члана групе понуђача</w:t>
            </w:r>
          </w:p>
          <w:p w:rsidR="008F461D" w:rsidRPr="008F461D" w:rsidRDefault="008F461D" w:rsidP="00A67E04">
            <w:pPr>
              <w:pStyle w:val="Bezrazmaka"/>
              <w:ind w:firstLine="708"/>
              <w:rPr>
                <w:b/>
                <w:i/>
                <w:noProof/>
                <w:sz w:val="20"/>
                <w:szCs w:val="20"/>
                <w:lang w:val="sr-Cyrl-RS"/>
              </w:rPr>
            </w:pPr>
            <w:r w:rsidRPr="008F461D">
              <w:rPr>
                <w:b/>
                <w:i/>
                <w:noProof/>
                <w:sz w:val="20"/>
                <w:szCs w:val="20"/>
                <w:lang w:val="sr-Cyrl-RS"/>
              </w:rPr>
              <w:t xml:space="preserve"> (заједничка понуда)</w:t>
            </w: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1</w:t>
            </w:r>
          </w:p>
        </w:tc>
        <w:tc>
          <w:tcPr>
            <w:tcW w:w="2196" w:type="pct"/>
            <w:vAlign w:val="center"/>
          </w:tcPr>
          <w:p w:rsidR="008F461D" w:rsidRPr="008F461D" w:rsidRDefault="008F461D" w:rsidP="00771C5F">
            <w:pPr>
              <w:pStyle w:val="Bezrazmaka"/>
              <w:jc w:val="both"/>
              <w:rPr>
                <w:noProof/>
                <w:sz w:val="20"/>
                <w:szCs w:val="20"/>
                <w:lang w:val="sr-Cyrl-RS"/>
              </w:rPr>
            </w:pPr>
            <w:r w:rsidRPr="008F461D">
              <w:rPr>
                <w:noProof/>
                <w:sz w:val="20"/>
                <w:szCs w:val="20"/>
                <w:lang w:val="sr-Cyrl-RS"/>
              </w:rPr>
              <w:t>„ПЛАВИ ГОЛУБ“ ДОО Земун</w:t>
            </w:r>
          </w:p>
        </w:tc>
        <w:tc>
          <w:tcPr>
            <w:tcW w:w="1281" w:type="pct"/>
            <w:vAlign w:val="center"/>
          </w:tcPr>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самостално</w:t>
            </w:r>
          </w:p>
        </w:tc>
        <w:tc>
          <w:tcPr>
            <w:tcW w:w="1171" w:type="pct"/>
            <w:vAlign w:val="center"/>
          </w:tcPr>
          <w:p w:rsidR="008F461D" w:rsidRPr="008F461D" w:rsidRDefault="008F461D" w:rsidP="008F461D">
            <w:pPr>
              <w:pStyle w:val="Bezrazmaka"/>
              <w:ind w:firstLine="708"/>
              <w:jc w:val="both"/>
              <w:rPr>
                <w:noProof/>
                <w:sz w:val="20"/>
                <w:szCs w:val="20"/>
                <w:lang w:val="sr-Cyrl-RS"/>
              </w:rPr>
            </w:pP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2</w:t>
            </w:r>
          </w:p>
        </w:tc>
        <w:tc>
          <w:tcPr>
            <w:tcW w:w="2196" w:type="pct"/>
          </w:tcPr>
          <w:p w:rsidR="008F461D" w:rsidRPr="008F461D" w:rsidRDefault="008F461D" w:rsidP="00771C5F">
            <w:pPr>
              <w:pStyle w:val="Bezrazmaka"/>
              <w:jc w:val="both"/>
              <w:rPr>
                <w:noProof/>
                <w:sz w:val="20"/>
                <w:szCs w:val="20"/>
                <w:lang w:val="sr-Cyrl-RS"/>
              </w:rPr>
            </w:pPr>
            <w:r w:rsidRPr="008F461D">
              <w:rPr>
                <w:noProof/>
                <w:sz w:val="20"/>
                <w:szCs w:val="20"/>
                <w:lang w:val="sr-Cyrl-RS"/>
              </w:rPr>
              <w:t>„ИЗОЛИНВЕСТ“ ДОО Београд</w:t>
            </w:r>
          </w:p>
        </w:tc>
        <w:tc>
          <w:tcPr>
            <w:tcW w:w="1281" w:type="pct"/>
          </w:tcPr>
          <w:p w:rsidR="008F461D" w:rsidRPr="008F461D" w:rsidRDefault="008F461D" w:rsidP="00771C5F">
            <w:pPr>
              <w:pStyle w:val="Bezrazmaka"/>
              <w:jc w:val="both"/>
              <w:rPr>
                <w:noProof/>
                <w:sz w:val="20"/>
                <w:szCs w:val="20"/>
                <w:lang w:val="sr-Cyrl-RS"/>
              </w:rPr>
            </w:pPr>
            <w:r w:rsidRPr="008F461D">
              <w:rPr>
                <w:noProof/>
                <w:sz w:val="20"/>
                <w:szCs w:val="20"/>
                <w:lang w:val="sr-Cyrl-RS"/>
              </w:rPr>
              <w:t>„ELITA COP“ ДОО Земун</w:t>
            </w:r>
          </w:p>
        </w:tc>
        <w:tc>
          <w:tcPr>
            <w:tcW w:w="1171" w:type="pct"/>
          </w:tcPr>
          <w:p w:rsidR="008F461D" w:rsidRPr="008F461D" w:rsidRDefault="008F461D" w:rsidP="008F461D">
            <w:pPr>
              <w:pStyle w:val="Bezrazmaka"/>
              <w:ind w:firstLine="708"/>
              <w:jc w:val="both"/>
              <w:rPr>
                <w:noProof/>
                <w:sz w:val="20"/>
                <w:szCs w:val="20"/>
                <w:lang w:val="sr-Cyrl-RS"/>
              </w:rPr>
            </w:pP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3</w:t>
            </w:r>
          </w:p>
        </w:tc>
        <w:tc>
          <w:tcPr>
            <w:tcW w:w="2196" w:type="pct"/>
            <w:vAlign w:val="center"/>
          </w:tcPr>
          <w:p w:rsidR="008F461D" w:rsidRPr="008F461D" w:rsidRDefault="008F461D" w:rsidP="00771C5F">
            <w:pPr>
              <w:pStyle w:val="Bezrazmaka"/>
              <w:rPr>
                <w:noProof/>
                <w:sz w:val="20"/>
                <w:szCs w:val="20"/>
                <w:lang w:val="sr-Cyrl-RS"/>
              </w:rPr>
            </w:pPr>
            <w:r w:rsidRPr="008F461D">
              <w:rPr>
                <w:noProof/>
                <w:sz w:val="20"/>
                <w:szCs w:val="20"/>
                <w:lang w:val="sr-Cyrl-RS"/>
              </w:rPr>
              <w:t>„КЕЈ“ ДОО Ваљево</w:t>
            </w:r>
          </w:p>
        </w:tc>
        <w:tc>
          <w:tcPr>
            <w:tcW w:w="1281" w:type="pct"/>
          </w:tcPr>
          <w:p w:rsidR="008F461D" w:rsidRPr="008F461D" w:rsidRDefault="008F461D" w:rsidP="00771C5F">
            <w:pPr>
              <w:pStyle w:val="Bezrazmaka"/>
              <w:jc w:val="both"/>
              <w:rPr>
                <w:noProof/>
                <w:sz w:val="20"/>
                <w:szCs w:val="20"/>
                <w:lang w:val="sr-Cyrl-RS"/>
              </w:rPr>
            </w:pPr>
            <w:r w:rsidRPr="008F461D">
              <w:rPr>
                <w:noProof/>
                <w:sz w:val="20"/>
                <w:szCs w:val="20"/>
                <w:lang w:val="sr-Cyrl-RS"/>
              </w:rPr>
              <w:t>„ALFACO INŽENJERING“ ДОО Чачак</w:t>
            </w:r>
          </w:p>
        </w:tc>
        <w:tc>
          <w:tcPr>
            <w:tcW w:w="1171" w:type="pct"/>
          </w:tcPr>
          <w:p w:rsidR="008F461D" w:rsidRPr="008F461D" w:rsidRDefault="008F461D" w:rsidP="00771C5F">
            <w:pPr>
              <w:pStyle w:val="Bezrazmaka"/>
              <w:jc w:val="both"/>
              <w:rPr>
                <w:noProof/>
                <w:sz w:val="20"/>
                <w:szCs w:val="20"/>
                <w:lang w:val="sr-Cyrl-RS"/>
              </w:rPr>
            </w:pPr>
            <w:r w:rsidRPr="008F461D">
              <w:rPr>
                <w:noProof/>
                <w:sz w:val="20"/>
                <w:szCs w:val="20"/>
                <w:lang w:val="sr-Cyrl-RS"/>
              </w:rPr>
              <w:t>„BOS PROJEKT“ ДОО Ваљево</w:t>
            </w: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4</w:t>
            </w:r>
          </w:p>
        </w:tc>
        <w:tc>
          <w:tcPr>
            <w:tcW w:w="2196" w:type="pct"/>
            <w:vAlign w:val="center"/>
          </w:tcPr>
          <w:p w:rsidR="008F461D" w:rsidRPr="008F461D" w:rsidRDefault="008F461D" w:rsidP="00771C5F">
            <w:pPr>
              <w:pStyle w:val="Bezrazmaka"/>
              <w:rPr>
                <w:noProof/>
                <w:sz w:val="20"/>
                <w:szCs w:val="20"/>
                <w:lang w:val="sr-Cyrl-RS"/>
              </w:rPr>
            </w:pPr>
            <w:r w:rsidRPr="008F461D">
              <w:rPr>
                <w:noProof/>
                <w:sz w:val="20"/>
                <w:szCs w:val="20"/>
                <w:lang w:val="sr-Cyrl-RS"/>
              </w:rPr>
              <w:t>„ДИЈАГОНАЛА“ ДОО</w:t>
            </w:r>
            <w:r w:rsidR="00771C5F">
              <w:rPr>
                <w:noProof/>
                <w:sz w:val="20"/>
                <w:szCs w:val="20"/>
                <w:lang w:val="sr-Cyrl-RS"/>
              </w:rPr>
              <w:t xml:space="preserve"> </w:t>
            </w:r>
            <w:r w:rsidRPr="008F461D">
              <w:rPr>
                <w:noProof/>
                <w:sz w:val="20"/>
                <w:szCs w:val="20"/>
                <w:lang w:val="sr-Cyrl-RS"/>
              </w:rPr>
              <w:t>Нови Сад</w:t>
            </w:r>
          </w:p>
        </w:tc>
        <w:tc>
          <w:tcPr>
            <w:tcW w:w="1281" w:type="pct"/>
          </w:tcPr>
          <w:p w:rsidR="008F461D" w:rsidRPr="008F461D" w:rsidRDefault="008F461D" w:rsidP="00771C5F">
            <w:pPr>
              <w:pStyle w:val="Bezrazmaka"/>
              <w:jc w:val="center"/>
              <w:rPr>
                <w:noProof/>
                <w:sz w:val="20"/>
                <w:szCs w:val="20"/>
                <w:lang w:val="sr-Cyrl-RS"/>
              </w:rPr>
            </w:pPr>
            <w:r w:rsidRPr="008F461D">
              <w:rPr>
                <w:noProof/>
                <w:sz w:val="20"/>
                <w:szCs w:val="20"/>
                <w:lang w:val="sr-Cyrl-RS"/>
              </w:rPr>
              <w:t>„SLOGA CONSTRUCTION“ ДОО Крагујевац</w:t>
            </w:r>
          </w:p>
        </w:tc>
        <w:tc>
          <w:tcPr>
            <w:tcW w:w="1171" w:type="pct"/>
          </w:tcPr>
          <w:p w:rsidR="008F461D" w:rsidRPr="008F461D" w:rsidRDefault="008F461D" w:rsidP="008F461D">
            <w:pPr>
              <w:pStyle w:val="Bezrazmaka"/>
              <w:ind w:firstLine="708"/>
              <w:jc w:val="both"/>
              <w:rPr>
                <w:noProof/>
                <w:sz w:val="20"/>
                <w:szCs w:val="20"/>
                <w:lang w:val="sr-Cyrl-RS"/>
              </w:rPr>
            </w:pP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5</w:t>
            </w:r>
          </w:p>
        </w:tc>
        <w:tc>
          <w:tcPr>
            <w:tcW w:w="2196" w:type="pct"/>
            <w:vAlign w:val="center"/>
          </w:tcPr>
          <w:p w:rsidR="008F461D" w:rsidRPr="008F461D" w:rsidRDefault="008F461D" w:rsidP="00771C5F">
            <w:pPr>
              <w:pStyle w:val="Bezrazmaka"/>
              <w:rPr>
                <w:noProof/>
                <w:sz w:val="20"/>
                <w:szCs w:val="20"/>
                <w:lang w:val="sr-Cyrl-RS"/>
              </w:rPr>
            </w:pPr>
            <w:r w:rsidRPr="008F461D">
              <w:rPr>
                <w:noProof/>
                <w:sz w:val="20"/>
                <w:szCs w:val="20"/>
                <w:lang w:val="sr-Cyrl-RS"/>
              </w:rPr>
              <w:t>„ТОНЧЕВ ГРАДЊА“ ДОО</w:t>
            </w:r>
            <w:r w:rsidR="00771C5F">
              <w:rPr>
                <w:noProof/>
                <w:sz w:val="20"/>
                <w:szCs w:val="20"/>
                <w:lang w:val="sr-Cyrl-RS"/>
              </w:rPr>
              <w:t xml:space="preserve">  </w:t>
            </w:r>
            <w:r w:rsidRPr="008F461D">
              <w:rPr>
                <w:noProof/>
                <w:sz w:val="20"/>
                <w:szCs w:val="20"/>
                <w:lang w:val="sr-Cyrl-RS"/>
              </w:rPr>
              <w:t>Сурдулица</w:t>
            </w:r>
          </w:p>
        </w:tc>
        <w:tc>
          <w:tcPr>
            <w:tcW w:w="1281" w:type="pct"/>
          </w:tcPr>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самостално</w:t>
            </w:r>
          </w:p>
        </w:tc>
        <w:tc>
          <w:tcPr>
            <w:tcW w:w="1171" w:type="pct"/>
          </w:tcPr>
          <w:p w:rsidR="008F461D" w:rsidRPr="008F461D" w:rsidRDefault="008F461D" w:rsidP="008F461D">
            <w:pPr>
              <w:pStyle w:val="Bezrazmaka"/>
              <w:ind w:firstLine="708"/>
              <w:jc w:val="both"/>
              <w:rPr>
                <w:noProof/>
                <w:sz w:val="20"/>
                <w:szCs w:val="20"/>
                <w:lang w:val="sr-Cyrl-RS"/>
              </w:rPr>
            </w:pP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6</w:t>
            </w:r>
          </w:p>
        </w:tc>
        <w:tc>
          <w:tcPr>
            <w:tcW w:w="2196" w:type="pct"/>
            <w:vAlign w:val="center"/>
          </w:tcPr>
          <w:p w:rsidR="008F461D" w:rsidRPr="008F461D" w:rsidRDefault="008F461D" w:rsidP="00771C5F">
            <w:pPr>
              <w:pStyle w:val="Bezrazmaka"/>
              <w:rPr>
                <w:noProof/>
                <w:sz w:val="20"/>
                <w:szCs w:val="20"/>
                <w:lang w:val="sr-Cyrl-RS"/>
              </w:rPr>
            </w:pPr>
            <w:r w:rsidRPr="008F461D">
              <w:rPr>
                <w:noProof/>
                <w:sz w:val="20"/>
                <w:szCs w:val="20"/>
                <w:lang w:val="sr-Cyrl-RS"/>
              </w:rPr>
              <w:t>„СЛОВАН – ПРОГРЕС“ ДОО</w:t>
            </w:r>
            <w:r w:rsidR="00771C5F">
              <w:rPr>
                <w:noProof/>
                <w:sz w:val="20"/>
                <w:szCs w:val="20"/>
                <w:lang w:val="sr-Cyrl-RS"/>
              </w:rPr>
              <w:t xml:space="preserve"> </w:t>
            </w:r>
            <w:r w:rsidRPr="008F461D">
              <w:rPr>
                <w:noProof/>
                <w:sz w:val="20"/>
                <w:szCs w:val="20"/>
                <w:lang w:val="sr-Cyrl-RS"/>
              </w:rPr>
              <w:t>Селенча</w:t>
            </w:r>
          </w:p>
        </w:tc>
        <w:tc>
          <w:tcPr>
            <w:tcW w:w="1281" w:type="pct"/>
          </w:tcPr>
          <w:p w:rsidR="00771C5F" w:rsidRDefault="008F461D" w:rsidP="00771C5F">
            <w:pPr>
              <w:pStyle w:val="Bezrazmaka"/>
              <w:jc w:val="both"/>
              <w:rPr>
                <w:noProof/>
                <w:sz w:val="20"/>
                <w:szCs w:val="20"/>
                <w:lang w:val="sr-Cyrl-RS"/>
              </w:rPr>
            </w:pPr>
            <w:r w:rsidRPr="008F461D">
              <w:rPr>
                <w:noProof/>
                <w:sz w:val="20"/>
                <w:szCs w:val="20"/>
                <w:lang w:val="sr-Cyrl-RS"/>
              </w:rPr>
              <w:t>„ЕЛЕКТРОМОНТАЖА“</w:t>
            </w:r>
          </w:p>
          <w:p w:rsidR="008F461D" w:rsidRPr="008F461D" w:rsidRDefault="008F461D" w:rsidP="00771C5F">
            <w:pPr>
              <w:pStyle w:val="Bezrazmaka"/>
              <w:jc w:val="both"/>
              <w:rPr>
                <w:noProof/>
                <w:sz w:val="20"/>
                <w:szCs w:val="20"/>
                <w:lang w:val="sr-Cyrl-RS"/>
              </w:rPr>
            </w:pPr>
            <w:r w:rsidRPr="008F461D">
              <w:rPr>
                <w:noProof/>
                <w:sz w:val="20"/>
                <w:szCs w:val="20"/>
                <w:lang w:val="sr-Cyrl-RS"/>
              </w:rPr>
              <w:t>ДОО Руски Крстур</w:t>
            </w:r>
          </w:p>
        </w:tc>
        <w:tc>
          <w:tcPr>
            <w:tcW w:w="1171" w:type="pct"/>
          </w:tcPr>
          <w:p w:rsidR="00771C5F" w:rsidRDefault="008F461D" w:rsidP="00771C5F">
            <w:pPr>
              <w:pStyle w:val="Bezrazmaka"/>
              <w:jc w:val="center"/>
              <w:rPr>
                <w:noProof/>
                <w:sz w:val="20"/>
                <w:szCs w:val="20"/>
                <w:lang w:val="sr-Cyrl-RS"/>
              </w:rPr>
            </w:pPr>
            <w:r w:rsidRPr="008F461D">
              <w:rPr>
                <w:noProof/>
                <w:sz w:val="20"/>
                <w:szCs w:val="20"/>
                <w:lang w:val="sr-Cyrl-RS"/>
              </w:rPr>
              <w:t>„ИНСТЕЛ – ИНЖЕЊЕРИНГ“</w:t>
            </w:r>
            <w:r w:rsidR="00771C5F">
              <w:rPr>
                <w:noProof/>
                <w:sz w:val="20"/>
                <w:szCs w:val="20"/>
                <w:lang w:val="sr-Cyrl-RS"/>
              </w:rPr>
              <w:t xml:space="preserve">  </w:t>
            </w:r>
            <w:r w:rsidRPr="008F461D">
              <w:rPr>
                <w:noProof/>
                <w:sz w:val="20"/>
                <w:szCs w:val="20"/>
                <w:lang w:val="sr-Cyrl-RS"/>
              </w:rPr>
              <w:t>ДОО</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Нови Сад</w:t>
            </w: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7</w:t>
            </w:r>
          </w:p>
        </w:tc>
        <w:tc>
          <w:tcPr>
            <w:tcW w:w="2196" w:type="pct"/>
            <w:vAlign w:val="center"/>
          </w:tcPr>
          <w:p w:rsidR="008F461D" w:rsidRPr="008F461D" w:rsidRDefault="008F461D" w:rsidP="006D6D05">
            <w:pPr>
              <w:pStyle w:val="Bezrazmaka"/>
              <w:rPr>
                <w:noProof/>
                <w:sz w:val="20"/>
                <w:szCs w:val="20"/>
                <w:lang w:val="sr-Cyrl-RS"/>
              </w:rPr>
            </w:pPr>
            <w:r w:rsidRPr="008F461D">
              <w:rPr>
                <w:noProof/>
                <w:sz w:val="20"/>
                <w:szCs w:val="20"/>
                <w:lang w:val="sr-Cyrl-RS"/>
              </w:rPr>
              <w:t>„РАДУН - ИНЖЕЊЕРИНГ“ДОО</w:t>
            </w:r>
            <w:r w:rsidR="006D6D05">
              <w:rPr>
                <w:noProof/>
                <w:sz w:val="20"/>
                <w:szCs w:val="20"/>
                <w:lang w:val="sr-Cyrl-RS"/>
              </w:rPr>
              <w:t xml:space="preserve"> </w:t>
            </w:r>
            <w:r w:rsidRPr="008F461D">
              <w:rPr>
                <w:noProof/>
                <w:sz w:val="20"/>
                <w:szCs w:val="20"/>
                <w:lang w:val="sr-Cyrl-RS"/>
              </w:rPr>
              <w:t>Бачка Паланка</w:t>
            </w:r>
          </w:p>
        </w:tc>
        <w:tc>
          <w:tcPr>
            <w:tcW w:w="1281" w:type="pct"/>
          </w:tcPr>
          <w:p w:rsidR="008F461D" w:rsidRPr="008F461D" w:rsidRDefault="008F461D" w:rsidP="00771C5F">
            <w:pPr>
              <w:pStyle w:val="Bezrazmaka"/>
              <w:jc w:val="both"/>
              <w:rPr>
                <w:noProof/>
                <w:sz w:val="20"/>
                <w:szCs w:val="20"/>
                <w:lang w:val="sr-Cyrl-RS"/>
              </w:rPr>
            </w:pPr>
            <w:r w:rsidRPr="008F461D">
              <w:rPr>
                <w:noProof/>
                <w:sz w:val="20"/>
                <w:szCs w:val="20"/>
                <w:lang w:val="sr-Cyrl-RS"/>
              </w:rPr>
              <w:t>„ЦИМ ГАС“ ДОО Суботица</w:t>
            </w:r>
          </w:p>
        </w:tc>
        <w:tc>
          <w:tcPr>
            <w:tcW w:w="1171" w:type="pct"/>
          </w:tcPr>
          <w:p w:rsidR="008F461D" w:rsidRPr="008F461D" w:rsidRDefault="008F461D" w:rsidP="00771C5F">
            <w:pPr>
              <w:pStyle w:val="Bezrazmaka"/>
              <w:jc w:val="center"/>
              <w:rPr>
                <w:noProof/>
                <w:sz w:val="20"/>
                <w:szCs w:val="20"/>
                <w:lang w:val="sr-Cyrl-RS"/>
              </w:rPr>
            </w:pPr>
            <w:r w:rsidRPr="008F461D">
              <w:rPr>
                <w:noProof/>
                <w:sz w:val="20"/>
                <w:szCs w:val="20"/>
                <w:lang w:val="sr-Cyrl-RS"/>
              </w:rPr>
              <w:t>„ЕКОНОМИСТЕЛЕКТРО“ ДОО Беочин</w:t>
            </w:r>
          </w:p>
        </w:tc>
      </w:tr>
      <w:tr w:rsidR="00DB1C5B" w:rsidRPr="008F461D" w:rsidTr="00DB1C5B">
        <w:tc>
          <w:tcPr>
            <w:tcW w:w="352" w:type="pct"/>
            <w:vAlign w:val="center"/>
          </w:tcPr>
          <w:p w:rsidR="008F461D" w:rsidRPr="008F461D" w:rsidRDefault="00771C5F" w:rsidP="0058510C">
            <w:pPr>
              <w:pStyle w:val="Bezrazmaka"/>
              <w:ind w:right="1310"/>
              <w:rPr>
                <w:noProof/>
                <w:sz w:val="20"/>
                <w:szCs w:val="20"/>
                <w:lang w:val="sr-Cyrl-RS"/>
              </w:rPr>
            </w:pPr>
            <w:r>
              <w:rPr>
                <w:noProof/>
                <w:sz w:val="20"/>
                <w:szCs w:val="20"/>
                <w:lang w:val="sr-Cyrl-RS"/>
              </w:rPr>
              <w:t>8</w:t>
            </w:r>
          </w:p>
        </w:tc>
        <w:tc>
          <w:tcPr>
            <w:tcW w:w="2196" w:type="pct"/>
            <w:vAlign w:val="center"/>
          </w:tcPr>
          <w:p w:rsidR="008F461D" w:rsidRPr="008F461D" w:rsidRDefault="008F461D" w:rsidP="00771C5F">
            <w:pPr>
              <w:pStyle w:val="Bezrazmaka"/>
              <w:rPr>
                <w:noProof/>
                <w:sz w:val="20"/>
                <w:szCs w:val="20"/>
                <w:lang w:val="sr-Cyrl-RS"/>
              </w:rPr>
            </w:pPr>
            <w:r w:rsidRPr="008F461D">
              <w:rPr>
                <w:noProof/>
                <w:sz w:val="20"/>
                <w:szCs w:val="20"/>
                <w:lang w:val="sr-Cyrl-RS"/>
              </w:rPr>
              <w:t>ГП „БЕСТ ИЗГРАДЊА“ ДОО</w:t>
            </w:r>
            <w:r w:rsidR="00771C5F">
              <w:rPr>
                <w:noProof/>
                <w:sz w:val="20"/>
                <w:szCs w:val="20"/>
                <w:lang w:val="sr-Cyrl-RS"/>
              </w:rPr>
              <w:t xml:space="preserve"> </w:t>
            </w:r>
            <w:r w:rsidRPr="008F461D">
              <w:rPr>
                <w:noProof/>
                <w:sz w:val="20"/>
                <w:szCs w:val="20"/>
                <w:lang w:val="sr-Cyrl-RS"/>
              </w:rPr>
              <w:t>Нови Сад</w:t>
            </w:r>
          </w:p>
        </w:tc>
        <w:tc>
          <w:tcPr>
            <w:tcW w:w="1281" w:type="pct"/>
          </w:tcPr>
          <w:p w:rsidR="008F461D" w:rsidRPr="008F461D" w:rsidRDefault="008F461D" w:rsidP="006D6D05">
            <w:pPr>
              <w:pStyle w:val="Bezrazmaka"/>
              <w:rPr>
                <w:noProof/>
                <w:sz w:val="20"/>
                <w:szCs w:val="20"/>
                <w:lang w:val="sr-Cyrl-RS"/>
              </w:rPr>
            </w:pPr>
            <w:r w:rsidRPr="008F461D">
              <w:rPr>
                <w:noProof/>
                <w:sz w:val="20"/>
                <w:szCs w:val="20"/>
                <w:lang w:val="sr-Cyrl-RS"/>
              </w:rPr>
              <w:t>„СТРУЈА“ДОО</w:t>
            </w:r>
            <w:r w:rsidR="006D6D05">
              <w:rPr>
                <w:noProof/>
                <w:sz w:val="20"/>
                <w:szCs w:val="20"/>
                <w:lang w:val="sr-Cyrl-RS"/>
              </w:rPr>
              <w:t xml:space="preserve"> </w:t>
            </w:r>
            <w:r w:rsidRPr="008F461D">
              <w:rPr>
                <w:noProof/>
                <w:sz w:val="20"/>
                <w:szCs w:val="20"/>
                <w:lang w:val="sr-Cyrl-RS"/>
              </w:rPr>
              <w:t>Нови Сад</w:t>
            </w:r>
          </w:p>
        </w:tc>
        <w:tc>
          <w:tcPr>
            <w:tcW w:w="1171" w:type="pct"/>
          </w:tcPr>
          <w:p w:rsidR="00771C5F" w:rsidRDefault="008F461D" w:rsidP="00771C5F">
            <w:pPr>
              <w:pStyle w:val="Bezrazmaka"/>
              <w:jc w:val="center"/>
              <w:rPr>
                <w:noProof/>
                <w:sz w:val="20"/>
                <w:szCs w:val="20"/>
                <w:lang w:val="sr-Cyrl-RS"/>
              </w:rPr>
            </w:pPr>
            <w:r w:rsidRPr="008F461D">
              <w:rPr>
                <w:noProof/>
                <w:sz w:val="20"/>
                <w:szCs w:val="20"/>
                <w:lang w:val="sr-Cyrl-RS"/>
              </w:rPr>
              <w:t>„АМКОР“ДОО</w:t>
            </w:r>
          </w:p>
          <w:p w:rsidR="008F461D" w:rsidRPr="008F461D" w:rsidRDefault="008F461D" w:rsidP="00771C5F">
            <w:pPr>
              <w:pStyle w:val="Bezrazmaka"/>
              <w:jc w:val="center"/>
              <w:rPr>
                <w:noProof/>
                <w:sz w:val="20"/>
                <w:szCs w:val="20"/>
                <w:lang w:val="sr-Cyrl-RS"/>
              </w:rPr>
            </w:pPr>
            <w:r w:rsidRPr="008F461D">
              <w:rPr>
                <w:noProof/>
                <w:sz w:val="20"/>
                <w:szCs w:val="20"/>
                <w:lang w:val="sr-Cyrl-RS"/>
              </w:rPr>
              <w:t>Бачки Петровац</w:t>
            </w:r>
          </w:p>
        </w:tc>
      </w:tr>
    </w:tbl>
    <w:p w:rsidR="008F461D" w:rsidRPr="008F461D" w:rsidRDefault="008F461D" w:rsidP="008F461D">
      <w:pPr>
        <w:pStyle w:val="Bezrazmaka"/>
        <w:ind w:firstLine="708"/>
        <w:jc w:val="both"/>
        <w:rPr>
          <w:noProof/>
          <w:sz w:val="20"/>
          <w:szCs w:val="20"/>
          <w:lang w:val="sr-Cyrl-RS"/>
        </w:rPr>
      </w:pP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Дана одређеног за пријем понуда заинтересовано лице је Републичкој комисији за заштиту права, а поднело Наручиоцу,  захтев за заштиту права. Наручилац је одложио отварање понуда, о томе обавестио учеснике и обавештење објавио на Порталу јавних набавки и свом сајту. На поднети захтев Наручилац је донео закључак о одбацивању захтева због тога што захтев није благовремено поднет и позвао подносиоца захтева да се у року од три дана од пријема захтева, изјасни да ли поступак наставља пред Републичком комисијом за заштиту права. Пошто се подносилац захтева у датом року није изјаснио о наставку поступка пред Републичком комисијом то је Наручилац дана 28.07.2015. године приступио отварању приспелих понуда.</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 xml:space="preserve"> </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 xml:space="preserve">8) </w:t>
      </w:r>
      <w:r w:rsidRPr="008F461D">
        <w:rPr>
          <w:noProof/>
          <w:sz w:val="20"/>
          <w:szCs w:val="20"/>
          <w:u w:val="single"/>
          <w:lang w:val="sr-Cyrl-RS"/>
        </w:rPr>
        <w:t>ПОНУДЕ КОЈЕ СУ ОДБИЈЕНЕ, РАЗЛОГЕ ЗА ЊИХОВО ОДБИЈАЊЕ И ПОНУЂЕНУ ЦЕНУ ТИХ ПОНУДА</w:t>
      </w:r>
      <w:r w:rsidRPr="008F461D">
        <w:rPr>
          <w:noProof/>
          <w:sz w:val="20"/>
          <w:szCs w:val="20"/>
          <w:lang w:val="sr-Cyrl-RS"/>
        </w:rPr>
        <w:t xml:space="preserve">; </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Након поступка отварања понуда Комисија за јавне набавке је приступила прегледу и стручној оцени приспелих понуда и том приликом констатовала:</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8.1</w:t>
      </w:r>
      <w:r w:rsidRPr="008F461D">
        <w:rPr>
          <w:b/>
          <w:noProof/>
          <w:sz w:val="20"/>
          <w:szCs w:val="20"/>
          <w:lang w:val="sr-Cyrl-RS"/>
        </w:rPr>
        <w:t>. неисправна</w:t>
      </w:r>
      <w:r w:rsidRPr="008F461D">
        <w:rPr>
          <w:noProof/>
          <w:sz w:val="20"/>
          <w:szCs w:val="20"/>
          <w:lang w:val="sr-Cyrl-RS"/>
        </w:rPr>
        <w:t xml:space="preserve"> понуда је понуда понуђача „ПЛАВИ ГОЛУБ“ ДОО Земун јер је понуђач доставио понуду само са подацима о понуђачу, а без обрасца понуде и без обрасца структуре цене и других потребних образаца из којих би се могла утврдити суштина понуде;</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 xml:space="preserve">8.2. </w:t>
      </w:r>
      <w:r w:rsidRPr="008F461D">
        <w:rPr>
          <w:b/>
          <w:noProof/>
          <w:sz w:val="20"/>
          <w:szCs w:val="20"/>
          <w:lang w:val="sr-Cyrl-RS"/>
        </w:rPr>
        <w:t>неприхватљива</w:t>
      </w:r>
      <w:r w:rsidRPr="008F461D">
        <w:rPr>
          <w:noProof/>
          <w:sz w:val="20"/>
          <w:szCs w:val="20"/>
          <w:lang w:val="sr-Cyrl-RS"/>
        </w:rPr>
        <w:t xml:space="preserve"> је понуда понуђача „РАДУН - ИНЖЕЊЕРИНГ“ДОО Бачка Паланка који је носилац заједничке понуде са „ЦИМ ГАС“ ДОО Суботица и „ЕКОНОМИСТЕЛЕКТРО“ ДОО Беочин, јер је понуђач понудио цену која је већа од процењене вредности јавне набавке. Понуђена цена </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износи 93.225.693,21 динара без ПДВ. Уједно, понуђач није доставио  узорак спортског пода тражен Конкурсном документацијом који су понуђачи били у обавези да доставе уз понуду;</w:t>
      </w:r>
    </w:p>
    <w:p w:rsidR="008F461D" w:rsidRPr="008F461D" w:rsidRDefault="008F461D" w:rsidP="008F461D">
      <w:pPr>
        <w:pStyle w:val="Bezrazmaka"/>
        <w:ind w:firstLine="708"/>
        <w:rPr>
          <w:noProof/>
          <w:sz w:val="20"/>
          <w:szCs w:val="20"/>
          <w:lang w:val="sr-Cyrl-RS"/>
        </w:rPr>
      </w:pPr>
      <w:r w:rsidRPr="008F461D">
        <w:rPr>
          <w:noProof/>
          <w:sz w:val="20"/>
          <w:szCs w:val="20"/>
          <w:lang w:val="sr-Cyrl-RS"/>
        </w:rPr>
        <w:t xml:space="preserve">8.3. </w:t>
      </w:r>
      <w:r w:rsidRPr="008F461D">
        <w:rPr>
          <w:b/>
          <w:noProof/>
          <w:sz w:val="20"/>
          <w:szCs w:val="20"/>
          <w:lang w:val="sr-Cyrl-RS"/>
        </w:rPr>
        <w:t>одговарајуће</w:t>
      </w:r>
      <w:r w:rsidRPr="008F461D">
        <w:rPr>
          <w:noProof/>
          <w:sz w:val="20"/>
          <w:szCs w:val="20"/>
          <w:lang w:val="sr-Cyrl-RS"/>
        </w:rPr>
        <w:t xml:space="preserve"> и </w:t>
      </w:r>
      <w:r w:rsidRPr="008F461D">
        <w:rPr>
          <w:b/>
          <w:noProof/>
          <w:sz w:val="20"/>
          <w:szCs w:val="20"/>
          <w:lang w:val="sr-Cyrl-RS"/>
        </w:rPr>
        <w:t>прихватљиве</w:t>
      </w:r>
      <w:r w:rsidRPr="008F461D">
        <w:rPr>
          <w:noProof/>
          <w:sz w:val="20"/>
          <w:szCs w:val="20"/>
          <w:lang w:val="sr-Cyrl-RS"/>
        </w:rPr>
        <w:t xml:space="preserve"> су понуде осталих понуђача.</w:t>
      </w:r>
    </w:p>
    <w:p w:rsidR="008F461D" w:rsidRPr="008F461D" w:rsidRDefault="008F461D" w:rsidP="008F461D">
      <w:pPr>
        <w:pStyle w:val="Bezrazmaka"/>
        <w:ind w:firstLine="708"/>
        <w:jc w:val="both"/>
        <w:rPr>
          <w:noProof/>
          <w:sz w:val="20"/>
          <w:szCs w:val="20"/>
          <w:lang w:val="sr-Cyrl-RS"/>
        </w:rPr>
      </w:pPr>
    </w:p>
    <w:p w:rsidR="008F461D" w:rsidRPr="008F461D" w:rsidRDefault="00771C5F" w:rsidP="008F461D">
      <w:pPr>
        <w:pStyle w:val="Bezrazmaka"/>
        <w:ind w:firstLine="708"/>
        <w:jc w:val="both"/>
        <w:rPr>
          <w:noProof/>
          <w:sz w:val="20"/>
          <w:szCs w:val="20"/>
          <w:lang w:val="sr-Cyrl-RS"/>
        </w:rPr>
      </w:pPr>
      <w:r>
        <w:rPr>
          <w:noProof/>
          <w:sz w:val="20"/>
          <w:szCs w:val="20"/>
          <w:lang w:val="sr-Cyrl-RS"/>
        </w:rPr>
        <w:t>9</w:t>
      </w:r>
      <w:r w:rsidR="008F461D" w:rsidRPr="008F461D">
        <w:rPr>
          <w:noProof/>
          <w:sz w:val="20"/>
          <w:szCs w:val="20"/>
          <w:lang w:val="sr-Cyrl-RS"/>
        </w:rPr>
        <w:t xml:space="preserve">) </w:t>
      </w:r>
      <w:r w:rsidR="008F461D" w:rsidRPr="008F461D">
        <w:rPr>
          <w:noProof/>
          <w:sz w:val="20"/>
          <w:szCs w:val="20"/>
          <w:u w:val="single"/>
          <w:lang w:val="sr-Cyrl-RS"/>
        </w:rPr>
        <w:t>АКО ЈЕ ПОНУДА ОДБИЈЕНА ЗБОГ НЕУОБИЧАЈЕНО НИСКЕ ЦЕНЕ, ДЕТАЉНО ОБРАЗЛОЖЕЊЕ - НАЧИН НА КОЈИ ЈЕ УТВРЂЕНА ТА ЦЕНА</w:t>
      </w:r>
      <w:r w:rsidR="008F461D" w:rsidRPr="008F461D">
        <w:rPr>
          <w:noProof/>
          <w:sz w:val="20"/>
          <w:szCs w:val="20"/>
          <w:lang w:val="sr-Cyrl-RS"/>
        </w:rPr>
        <w:t xml:space="preserve">; </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Ни једна понуда није одбијена због неуобичајено ниске цене.</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lastRenderedPageBreak/>
        <w:t>1</w:t>
      </w:r>
      <w:r w:rsidR="00771C5F">
        <w:rPr>
          <w:noProof/>
          <w:sz w:val="20"/>
          <w:szCs w:val="20"/>
          <w:lang w:val="sr-Cyrl-RS"/>
        </w:rPr>
        <w:t>0</w:t>
      </w:r>
      <w:r w:rsidRPr="008F461D">
        <w:rPr>
          <w:noProof/>
          <w:sz w:val="20"/>
          <w:szCs w:val="20"/>
          <w:lang w:val="sr-Cyrl-RS"/>
        </w:rPr>
        <w:t xml:space="preserve">) </w:t>
      </w:r>
      <w:r w:rsidRPr="008F461D">
        <w:rPr>
          <w:noProof/>
          <w:sz w:val="20"/>
          <w:szCs w:val="20"/>
          <w:u w:val="single"/>
          <w:lang w:val="sr-Cyrl-RS"/>
        </w:rPr>
        <w:t>НАЧИН ПРИМЕНЕ МЕТОДОЛОГИЈЕ ДОДЕЛЕ ПОНДЕРА</w:t>
      </w:r>
      <w:r w:rsidRPr="008F461D">
        <w:rPr>
          <w:noProof/>
          <w:sz w:val="20"/>
          <w:szCs w:val="20"/>
          <w:lang w:val="sr-Cyrl-RS"/>
        </w:rPr>
        <w:t xml:space="preserve">; </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Пре оцене и вредновања понуда Наручилац је, на основу члана 93. Закона о јавним набавкама („Службени гласник РС“, бр. 124/2012 и 14/2015, даље: ЗЈН) захтевао од понуђача „ДИЈАГОНАЛА“ ДОО Нови Сад, који је носилац заједничке понуде са „SLOGA CONSTRUCTION“ ДОО Крагујевац  додатна појашњења везана за структуру понуђене цене и то део који се односи на браварске, фасадерске и молерско-фарбарске радове, сматрајући да понуђач није у довољној мери сагледао обим и квалитет захтеваних радова, те је с тога понудио цену која значајно одступа од процењене. За додатна појашњења Наручилац је одредио примерен рок за подношење одговора. У предвиђеном року понуђач је својим дописом бр. 459/3 од 03.08.2015. године дао одговор којим је недвосмислено изнео тврдњу да је у потпуности сагледао обим, суштину и квалитет захтеваних радова и да је на основу упоредивих тржишних цена формирао цену за предметне радове и да је под пуном одговорношћу спреман предвиђене радове извести квалитетно како би се несметано могао извршити технички пријем објекта.</w:t>
      </w:r>
    </w:p>
    <w:p w:rsidR="008F461D" w:rsidRPr="008F461D" w:rsidRDefault="008F461D" w:rsidP="00771C5F">
      <w:pPr>
        <w:pStyle w:val="Bezrazmaka"/>
        <w:ind w:firstLine="708"/>
        <w:jc w:val="both"/>
        <w:rPr>
          <w:noProof/>
          <w:sz w:val="20"/>
          <w:szCs w:val="20"/>
          <w:lang w:val="sr-Cyrl-RS"/>
        </w:rPr>
      </w:pPr>
      <w:r w:rsidRPr="008F461D">
        <w:rPr>
          <w:noProof/>
          <w:sz w:val="20"/>
          <w:szCs w:val="20"/>
          <w:lang w:val="sr-Cyrl-RS"/>
        </w:rPr>
        <w:t>Приликом стручне оцене понуда Комисија је констатовала да у понуди понуђача „КЕЈ“ ДОО Ваљево, који је носилац заједничке понуде са „ALFACO INŽENJERING“ ДОО Чачак и „BOS PROJEKT“ ДОО Ваљево постоје рачунске грешке, те је на основу члана 93. став 4. ЗЈН, својим мејлом од  03.08.2015. године указала понуђачу на учињене грешке и позвала понуђача да да сагласност Комисији за јавне набавке да изврши исправку уочених грешака. Понуђач је својим мејлом од 03.04.2015. године дао сагласност Комисији да изврши исправке учињених грешака и да на основу тога изврши измену понуђене цене. Уместо понуђене цене од  81.833.297,14 динара без ПДВ, стварна понуђена цена износи 82.855.104,64 динара без ПДВ.</w:t>
      </w:r>
    </w:p>
    <w:p w:rsidR="008F461D" w:rsidRPr="008F461D" w:rsidRDefault="008F461D" w:rsidP="00771C5F">
      <w:pPr>
        <w:pStyle w:val="Bezrazmaka"/>
        <w:ind w:firstLine="708"/>
        <w:jc w:val="both"/>
        <w:rPr>
          <w:noProof/>
          <w:sz w:val="20"/>
          <w:szCs w:val="20"/>
          <w:lang w:val="sr-Cyrl-RS"/>
        </w:rPr>
      </w:pP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1</w:t>
      </w:r>
      <w:r w:rsidR="0069591E">
        <w:rPr>
          <w:noProof/>
          <w:sz w:val="20"/>
          <w:szCs w:val="20"/>
          <w:lang w:val="sr-Cyrl-RS"/>
        </w:rPr>
        <w:t>1</w:t>
      </w:r>
      <w:r w:rsidRPr="008F461D">
        <w:rPr>
          <w:noProof/>
          <w:sz w:val="20"/>
          <w:szCs w:val="20"/>
          <w:lang w:val="sr-Cyrl-RS"/>
        </w:rPr>
        <w:t xml:space="preserve">) </w:t>
      </w:r>
      <w:r w:rsidRPr="008F461D">
        <w:rPr>
          <w:noProof/>
          <w:sz w:val="20"/>
          <w:szCs w:val="20"/>
          <w:u w:val="single"/>
          <w:lang w:val="sr-Cyrl-RS"/>
        </w:rPr>
        <w:t>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r w:rsidRPr="008F461D">
        <w:rPr>
          <w:noProof/>
          <w:sz w:val="20"/>
          <w:szCs w:val="20"/>
          <w:lang w:val="sr-Cyrl-RS"/>
        </w:rPr>
        <w:t xml:space="preserve">. </w:t>
      </w:r>
    </w:p>
    <w:p w:rsidR="008F461D" w:rsidRPr="008F461D" w:rsidRDefault="008F461D" w:rsidP="008F461D">
      <w:pPr>
        <w:pStyle w:val="Bezrazmaka"/>
        <w:ind w:firstLine="708"/>
        <w:jc w:val="both"/>
        <w:rPr>
          <w:noProof/>
          <w:sz w:val="20"/>
          <w:szCs w:val="20"/>
          <w:lang w:val="sr-Cyrl-RS"/>
        </w:rPr>
      </w:pP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 xml:space="preserve">Комисија је на основу критеријума </w:t>
      </w:r>
      <w:r w:rsidRPr="008F461D">
        <w:rPr>
          <w:b/>
          <w:noProof/>
          <w:sz w:val="20"/>
          <w:szCs w:val="20"/>
          <w:lang w:val="sr-Cyrl-RS"/>
        </w:rPr>
        <w:t>„најнижа понуђена цена“</w:t>
      </w:r>
      <w:r w:rsidRPr="008F461D">
        <w:rPr>
          <w:noProof/>
          <w:sz w:val="20"/>
          <w:szCs w:val="20"/>
          <w:lang w:val="sr-Cyrl-RS"/>
        </w:rPr>
        <w:t xml:space="preserve"> приступила рангирању приспелих понуда на следећи начин: </w:t>
      </w:r>
    </w:p>
    <w:p w:rsidR="008F461D" w:rsidRPr="008F461D" w:rsidRDefault="008F461D" w:rsidP="008F461D">
      <w:pPr>
        <w:pStyle w:val="Bezrazmaka"/>
        <w:ind w:firstLine="708"/>
        <w:jc w:val="both"/>
        <w:rPr>
          <w:noProof/>
          <w:sz w:val="20"/>
          <w:szCs w:val="20"/>
          <w:lang w:val="sr-Cyrl-RS"/>
        </w:rPr>
      </w:pPr>
    </w:p>
    <w:tbl>
      <w:tblPr>
        <w:tblStyle w:val="Koordinatnamreatabele"/>
        <w:tblW w:w="9434" w:type="dxa"/>
        <w:tblLayout w:type="fixed"/>
        <w:tblLook w:val="04A0" w:firstRow="1" w:lastRow="0" w:firstColumn="1" w:lastColumn="0" w:noHBand="0" w:noVBand="1"/>
      </w:tblPr>
      <w:tblGrid>
        <w:gridCol w:w="675"/>
        <w:gridCol w:w="2694"/>
        <w:gridCol w:w="2409"/>
        <w:gridCol w:w="2126"/>
        <w:gridCol w:w="1530"/>
      </w:tblGrid>
      <w:tr w:rsidR="00DB1C5B" w:rsidRPr="008F461D" w:rsidTr="00DB1C5B">
        <w:trPr>
          <w:trHeight w:val="732"/>
        </w:trPr>
        <w:tc>
          <w:tcPr>
            <w:tcW w:w="675" w:type="dxa"/>
            <w:shd w:val="clear" w:color="auto" w:fill="D9D9D9" w:themeFill="background1" w:themeFillShade="D9"/>
            <w:vAlign w:val="center"/>
          </w:tcPr>
          <w:p w:rsidR="008F461D" w:rsidRPr="008F461D" w:rsidRDefault="008F461D" w:rsidP="0058510C">
            <w:pPr>
              <w:pStyle w:val="Bezrazmaka"/>
              <w:jc w:val="both"/>
              <w:rPr>
                <w:b/>
                <w:i/>
                <w:noProof/>
                <w:sz w:val="20"/>
                <w:szCs w:val="20"/>
                <w:lang w:val="sr-Cyrl-RS"/>
              </w:rPr>
            </w:pPr>
            <w:r w:rsidRPr="008F461D">
              <w:rPr>
                <w:b/>
                <w:i/>
                <w:noProof/>
                <w:sz w:val="20"/>
                <w:szCs w:val="20"/>
                <w:lang w:val="sr-Cyrl-RS"/>
              </w:rPr>
              <w:t>р</w:t>
            </w:r>
            <w:r w:rsidR="00DB1C5B">
              <w:rPr>
                <w:b/>
                <w:i/>
                <w:noProof/>
                <w:sz w:val="20"/>
                <w:szCs w:val="20"/>
                <w:lang w:val="sr-Cyrl-RS"/>
              </w:rPr>
              <w:t>ан</w:t>
            </w:r>
            <w:r w:rsidR="0058510C">
              <w:rPr>
                <w:b/>
                <w:i/>
                <w:noProof/>
                <w:sz w:val="20"/>
                <w:szCs w:val="20"/>
                <w:lang w:val="sr-Cyrl-RS"/>
              </w:rPr>
              <w:t>г</w:t>
            </w:r>
          </w:p>
        </w:tc>
        <w:tc>
          <w:tcPr>
            <w:tcW w:w="2694" w:type="dxa"/>
            <w:shd w:val="clear" w:color="auto" w:fill="D9D9D9" w:themeFill="background1" w:themeFillShade="D9"/>
            <w:vAlign w:val="center"/>
          </w:tcPr>
          <w:p w:rsidR="008F461D" w:rsidRPr="008F461D" w:rsidRDefault="008F461D" w:rsidP="00DB1C5B">
            <w:pPr>
              <w:pStyle w:val="Bezrazmaka"/>
              <w:ind w:firstLine="318"/>
              <w:jc w:val="both"/>
              <w:rPr>
                <w:b/>
                <w:i/>
                <w:noProof/>
                <w:sz w:val="20"/>
                <w:szCs w:val="20"/>
                <w:lang w:val="sr-Cyrl-RS"/>
              </w:rPr>
            </w:pPr>
            <w:r w:rsidRPr="008F461D">
              <w:rPr>
                <w:b/>
                <w:i/>
                <w:noProof/>
                <w:sz w:val="20"/>
                <w:szCs w:val="20"/>
                <w:lang w:val="sr-Cyrl-RS"/>
              </w:rPr>
              <w:t>Назив понуђача</w:t>
            </w:r>
          </w:p>
        </w:tc>
        <w:tc>
          <w:tcPr>
            <w:tcW w:w="4535" w:type="dxa"/>
            <w:gridSpan w:val="2"/>
            <w:shd w:val="clear" w:color="auto" w:fill="D9D9D9" w:themeFill="background1" w:themeFillShade="D9"/>
            <w:vAlign w:val="center"/>
          </w:tcPr>
          <w:p w:rsidR="008F461D" w:rsidRPr="008F461D" w:rsidRDefault="008F461D" w:rsidP="008F461D">
            <w:pPr>
              <w:pStyle w:val="Bezrazmaka"/>
              <w:ind w:firstLine="708"/>
              <w:jc w:val="both"/>
              <w:rPr>
                <w:b/>
                <w:i/>
                <w:noProof/>
                <w:sz w:val="20"/>
                <w:szCs w:val="20"/>
                <w:lang w:val="sr-Cyrl-RS"/>
              </w:rPr>
            </w:pPr>
            <w:r w:rsidRPr="008F461D">
              <w:rPr>
                <w:b/>
                <w:i/>
                <w:noProof/>
                <w:sz w:val="20"/>
                <w:szCs w:val="20"/>
                <w:lang w:val="sr-Cyrl-RS"/>
              </w:rPr>
              <w:t>Назив члана групе понуђача</w:t>
            </w:r>
          </w:p>
        </w:tc>
        <w:tc>
          <w:tcPr>
            <w:tcW w:w="1530" w:type="dxa"/>
            <w:shd w:val="clear" w:color="auto" w:fill="D9D9D9" w:themeFill="background1" w:themeFillShade="D9"/>
            <w:vAlign w:val="center"/>
          </w:tcPr>
          <w:p w:rsidR="008F461D" w:rsidRPr="008F461D" w:rsidRDefault="008F461D" w:rsidP="00DB1C5B">
            <w:pPr>
              <w:pStyle w:val="Bezrazmaka"/>
              <w:jc w:val="center"/>
              <w:rPr>
                <w:b/>
                <w:i/>
                <w:noProof/>
                <w:sz w:val="20"/>
                <w:szCs w:val="20"/>
                <w:lang w:val="sr-Cyrl-RS"/>
              </w:rPr>
            </w:pPr>
            <w:r w:rsidRPr="008F461D">
              <w:rPr>
                <w:b/>
                <w:i/>
                <w:noProof/>
                <w:sz w:val="20"/>
                <w:szCs w:val="20"/>
                <w:lang w:val="sr-Cyrl-RS"/>
              </w:rPr>
              <w:t>Понуђена цена без ПДВ</w:t>
            </w:r>
          </w:p>
        </w:tc>
      </w:tr>
      <w:tr w:rsidR="00DB1C5B" w:rsidRPr="008F461D" w:rsidTr="00DB1C5B">
        <w:trPr>
          <w:trHeight w:val="732"/>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1.</w:t>
            </w:r>
          </w:p>
        </w:tc>
        <w:tc>
          <w:tcPr>
            <w:tcW w:w="2694"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„ДИЈАГОНАЛА“ ДОО</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Нови Сад</w:t>
            </w:r>
          </w:p>
        </w:tc>
        <w:tc>
          <w:tcPr>
            <w:tcW w:w="2409" w:type="dxa"/>
            <w:vAlign w:val="center"/>
          </w:tcPr>
          <w:p w:rsidR="008F461D" w:rsidRPr="008F461D" w:rsidRDefault="008F461D" w:rsidP="00DB1C5B">
            <w:pPr>
              <w:pStyle w:val="Bezrazmaka"/>
              <w:jc w:val="center"/>
              <w:rPr>
                <w:noProof/>
                <w:sz w:val="20"/>
                <w:szCs w:val="20"/>
                <w:lang w:val="sr-Cyrl-RS"/>
              </w:rPr>
            </w:pPr>
            <w:r w:rsidRPr="008F461D">
              <w:rPr>
                <w:noProof/>
                <w:sz w:val="20"/>
                <w:szCs w:val="20"/>
                <w:lang w:val="sr-Cyrl-RS"/>
              </w:rPr>
              <w:t>„SLOGA CONSTRUCTION“ ДОО Крагујевац</w:t>
            </w:r>
          </w:p>
        </w:tc>
        <w:tc>
          <w:tcPr>
            <w:tcW w:w="2126" w:type="dxa"/>
            <w:vAlign w:val="center"/>
          </w:tcPr>
          <w:p w:rsidR="008F461D" w:rsidRPr="008F461D" w:rsidRDefault="008F461D" w:rsidP="008F461D">
            <w:pPr>
              <w:pStyle w:val="Bezrazmaka"/>
              <w:ind w:firstLine="708"/>
              <w:jc w:val="both"/>
              <w:rPr>
                <w:noProof/>
                <w:sz w:val="20"/>
                <w:szCs w:val="20"/>
                <w:lang w:val="sr-Cyrl-RS"/>
              </w:rPr>
            </w:pP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78.579.784,98</w:t>
            </w:r>
          </w:p>
        </w:tc>
      </w:tr>
      <w:tr w:rsidR="00DB1C5B" w:rsidRPr="008F461D" w:rsidTr="00DB1C5B">
        <w:trPr>
          <w:trHeight w:val="732"/>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2.</w:t>
            </w:r>
          </w:p>
        </w:tc>
        <w:tc>
          <w:tcPr>
            <w:tcW w:w="2694"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„КЕЈ“ ДОО Ваљево</w:t>
            </w:r>
          </w:p>
        </w:tc>
        <w:tc>
          <w:tcPr>
            <w:tcW w:w="2409" w:type="dxa"/>
            <w:vAlign w:val="center"/>
          </w:tcPr>
          <w:p w:rsidR="008F461D" w:rsidRPr="008F461D" w:rsidRDefault="008F461D" w:rsidP="00DB1C5B">
            <w:pPr>
              <w:pStyle w:val="Bezrazmaka"/>
              <w:jc w:val="center"/>
              <w:rPr>
                <w:noProof/>
                <w:sz w:val="20"/>
                <w:szCs w:val="20"/>
                <w:lang w:val="sr-Cyrl-RS"/>
              </w:rPr>
            </w:pPr>
            <w:r w:rsidRPr="008F461D">
              <w:rPr>
                <w:noProof/>
                <w:sz w:val="20"/>
                <w:szCs w:val="20"/>
                <w:lang w:val="sr-Cyrl-RS"/>
              </w:rPr>
              <w:t>„ALFACO INŽENJERING“ ДОО</w:t>
            </w:r>
            <w:r w:rsidR="0069591E">
              <w:rPr>
                <w:noProof/>
                <w:sz w:val="20"/>
                <w:szCs w:val="20"/>
                <w:lang w:val="sr-Cyrl-RS"/>
              </w:rPr>
              <w:t xml:space="preserve"> </w:t>
            </w:r>
            <w:r w:rsidRPr="008F461D">
              <w:rPr>
                <w:noProof/>
                <w:sz w:val="20"/>
                <w:szCs w:val="20"/>
                <w:lang w:val="sr-Cyrl-RS"/>
              </w:rPr>
              <w:t>Чачак</w:t>
            </w:r>
          </w:p>
        </w:tc>
        <w:tc>
          <w:tcPr>
            <w:tcW w:w="2126" w:type="dxa"/>
            <w:vAlign w:val="center"/>
          </w:tcPr>
          <w:p w:rsidR="008F461D" w:rsidRPr="008F461D" w:rsidRDefault="008F461D" w:rsidP="00DB1C5B">
            <w:pPr>
              <w:pStyle w:val="Bezrazmaka"/>
              <w:jc w:val="center"/>
              <w:rPr>
                <w:noProof/>
                <w:sz w:val="20"/>
                <w:szCs w:val="20"/>
                <w:lang w:val="sr-Cyrl-RS"/>
              </w:rPr>
            </w:pPr>
            <w:r w:rsidRPr="008F461D">
              <w:rPr>
                <w:noProof/>
                <w:sz w:val="20"/>
                <w:szCs w:val="20"/>
                <w:lang w:val="sr-Cyrl-RS"/>
              </w:rPr>
              <w:t>„BOS PROJEKT“ ДОО Ваљево</w:t>
            </w: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82.855.104,64</w:t>
            </w:r>
          </w:p>
        </w:tc>
      </w:tr>
      <w:tr w:rsidR="00DB1C5B" w:rsidRPr="008F461D" w:rsidTr="00DB1C5B">
        <w:trPr>
          <w:trHeight w:val="732"/>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3.</w:t>
            </w:r>
          </w:p>
        </w:tc>
        <w:tc>
          <w:tcPr>
            <w:tcW w:w="2694"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„СЛОВАН – ПРОГРЕС“ ДОО</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Селенча</w:t>
            </w:r>
          </w:p>
        </w:tc>
        <w:tc>
          <w:tcPr>
            <w:tcW w:w="2409" w:type="dxa"/>
            <w:vAlign w:val="center"/>
          </w:tcPr>
          <w:p w:rsidR="0069591E" w:rsidRDefault="008F461D" w:rsidP="0069591E">
            <w:pPr>
              <w:pStyle w:val="Bezrazmaka"/>
              <w:jc w:val="both"/>
              <w:rPr>
                <w:noProof/>
                <w:sz w:val="20"/>
                <w:szCs w:val="20"/>
                <w:lang w:val="sr-Cyrl-RS"/>
              </w:rPr>
            </w:pPr>
            <w:r w:rsidRPr="008F461D">
              <w:rPr>
                <w:noProof/>
                <w:sz w:val="20"/>
                <w:szCs w:val="20"/>
                <w:lang w:val="sr-Cyrl-RS"/>
              </w:rPr>
              <w:t>„ЕЛЕКТРОМОНТАЖА“</w:t>
            </w:r>
          </w:p>
          <w:p w:rsidR="008F461D" w:rsidRPr="008F461D" w:rsidRDefault="008F461D" w:rsidP="0069591E">
            <w:pPr>
              <w:pStyle w:val="Bezrazmaka"/>
              <w:jc w:val="both"/>
              <w:rPr>
                <w:noProof/>
                <w:sz w:val="20"/>
                <w:szCs w:val="20"/>
                <w:lang w:val="sr-Cyrl-RS"/>
              </w:rPr>
            </w:pPr>
            <w:r w:rsidRPr="008F461D">
              <w:rPr>
                <w:noProof/>
                <w:sz w:val="20"/>
                <w:szCs w:val="20"/>
                <w:lang w:val="sr-Cyrl-RS"/>
              </w:rPr>
              <w:t>ДОО</w:t>
            </w:r>
            <w:r w:rsidR="0069591E">
              <w:rPr>
                <w:noProof/>
                <w:sz w:val="20"/>
                <w:szCs w:val="20"/>
                <w:lang w:val="sr-Cyrl-RS"/>
              </w:rPr>
              <w:t xml:space="preserve"> </w:t>
            </w:r>
            <w:r w:rsidRPr="008F461D">
              <w:rPr>
                <w:noProof/>
                <w:sz w:val="20"/>
                <w:szCs w:val="20"/>
                <w:lang w:val="sr-Cyrl-RS"/>
              </w:rPr>
              <w:t>Руски Крстур</w:t>
            </w:r>
          </w:p>
        </w:tc>
        <w:tc>
          <w:tcPr>
            <w:tcW w:w="2126" w:type="dxa"/>
            <w:vAlign w:val="center"/>
          </w:tcPr>
          <w:p w:rsidR="008F461D" w:rsidRPr="008F461D" w:rsidRDefault="008F461D" w:rsidP="0069591E">
            <w:pPr>
              <w:pStyle w:val="Bezrazmaka"/>
              <w:jc w:val="center"/>
              <w:rPr>
                <w:noProof/>
                <w:sz w:val="20"/>
                <w:szCs w:val="20"/>
                <w:lang w:val="sr-Cyrl-RS"/>
              </w:rPr>
            </w:pPr>
            <w:r w:rsidRPr="008F461D">
              <w:rPr>
                <w:noProof/>
                <w:sz w:val="20"/>
                <w:szCs w:val="20"/>
                <w:lang w:val="sr-Cyrl-RS"/>
              </w:rPr>
              <w:t>„ИНСТЕЛ</w:t>
            </w:r>
            <w:r w:rsidR="0069591E">
              <w:rPr>
                <w:noProof/>
                <w:sz w:val="20"/>
                <w:szCs w:val="20"/>
                <w:lang w:val="sr-Cyrl-RS"/>
              </w:rPr>
              <w:t xml:space="preserve"> -</w:t>
            </w:r>
            <w:r w:rsidRPr="008F461D">
              <w:rPr>
                <w:noProof/>
                <w:sz w:val="20"/>
                <w:szCs w:val="20"/>
                <w:lang w:val="sr-Cyrl-RS"/>
              </w:rPr>
              <w:t xml:space="preserve"> ИНЖЕЊЕРИНГ“ДОО</w:t>
            </w:r>
          </w:p>
          <w:p w:rsidR="008F461D" w:rsidRPr="008F461D" w:rsidRDefault="008F461D" w:rsidP="00DB1C5B">
            <w:pPr>
              <w:pStyle w:val="Bezrazmaka"/>
              <w:ind w:firstLine="708"/>
              <w:rPr>
                <w:noProof/>
                <w:sz w:val="20"/>
                <w:szCs w:val="20"/>
                <w:lang w:val="sr-Cyrl-RS"/>
              </w:rPr>
            </w:pPr>
            <w:r w:rsidRPr="008F461D">
              <w:rPr>
                <w:noProof/>
                <w:sz w:val="20"/>
                <w:szCs w:val="20"/>
                <w:lang w:val="sr-Cyrl-RS"/>
              </w:rPr>
              <w:t>Нови Сад</w:t>
            </w: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85.728.042,91</w:t>
            </w:r>
          </w:p>
        </w:tc>
      </w:tr>
      <w:tr w:rsidR="00DB1C5B" w:rsidRPr="008F461D" w:rsidTr="00DB1C5B">
        <w:trPr>
          <w:trHeight w:val="732"/>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4.</w:t>
            </w:r>
          </w:p>
        </w:tc>
        <w:tc>
          <w:tcPr>
            <w:tcW w:w="2694"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ГП „БЕСТ ИЗГРАДЊА“ ДОО</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Нови Сад</w:t>
            </w:r>
          </w:p>
        </w:tc>
        <w:tc>
          <w:tcPr>
            <w:tcW w:w="2409"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„СТРУЈА“ДОО Нови Сад</w:t>
            </w:r>
          </w:p>
        </w:tc>
        <w:tc>
          <w:tcPr>
            <w:tcW w:w="2126" w:type="dxa"/>
            <w:vAlign w:val="center"/>
          </w:tcPr>
          <w:p w:rsidR="0069591E" w:rsidRDefault="008F461D" w:rsidP="00DB1C5B">
            <w:pPr>
              <w:pStyle w:val="Bezrazmaka"/>
              <w:jc w:val="center"/>
              <w:rPr>
                <w:noProof/>
                <w:sz w:val="20"/>
                <w:szCs w:val="20"/>
                <w:lang w:val="sr-Cyrl-RS"/>
              </w:rPr>
            </w:pPr>
            <w:r w:rsidRPr="008F461D">
              <w:rPr>
                <w:noProof/>
                <w:sz w:val="20"/>
                <w:szCs w:val="20"/>
                <w:lang w:val="sr-Cyrl-RS"/>
              </w:rPr>
              <w:t>„АМКОР“ДОО</w:t>
            </w:r>
          </w:p>
          <w:p w:rsidR="008F461D" w:rsidRPr="008F461D" w:rsidRDefault="008F461D" w:rsidP="00DB1C5B">
            <w:pPr>
              <w:pStyle w:val="Bezrazmaka"/>
              <w:jc w:val="center"/>
              <w:rPr>
                <w:noProof/>
                <w:sz w:val="20"/>
                <w:szCs w:val="20"/>
                <w:lang w:val="sr-Cyrl-RS"/>
              </w:rPr>
            </w:pPr>
            <w:r w:rsidRPr="008F461D">
              <w:rPr>
                <w:noProof/>
                <w:sz w:val="20"/>
                <w:szCs w:val="20"/>
                <w:lang w:val="sr-Cyrl-RS"/>
              </w:rPr>
              <w:t>Бачки Петровац</w:t>
            </w: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86.493.920,11</w:t>
            </w:r>
          </w:p>
        </w:tc>
      </w:tr>
      <w:tr w:rsidR="00DB1C5B" w:rsidRPr="008F461D" w:rsidTr="00DB1C5B">
        <w:trPr>
          <w:trHeight w:val="732"/>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5.</w:t>
            </w:r>
          </w:p>
        </w:tc>
        <w:tc>
          <w:tcPr>
            <w:tcW w:w="2694" w:type="dxa"/>
            <w:vAlign w:val="center"/>
          </w:tcPr>
          <w:p w:rsidR="008F461D" w:rsidRPr="008F461D" w:rsidRDefault="008F461D" w:rsidP="0069591E">
            <w:pPr>
              <w:pStyle w:val="Bezrazmaka"/>
              <w:jc w:val="both"/>
              <w:rPr>
                <w:noProof/>
                <w:sz w:val="20"/>
                <w:szCs w:val="20"/>
                <w:lang w:val="sr-Cyrl-RS"/>
              </w:rPr>
            </w:pPr>
            <w:r w:rsidRPr="008F461D">
              <w:rPr>
                <w:noProof/>
                <w:sz w:val="20"/>
                <w:szCs w:val="20"/>
                <w:lang w:val="sr-Cyrl-RS"/>
              </w:rPr>
              <w:t>„ТОНЧЕВ ГРАДЊА“ ДОО</w:t>
            </w:r>
          </w:p>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Сурдулица</w:t>
            </w:r>
          </w:p>
        </w:tc>
        <w:tc>
          <w:tcPr>
            <w:tcW w:w="2409" w:type="dxa"/>
            <w:vAlign w:val="center"/>
          </w:tcPr>
          <w:p w:rsidR="008F461D" w:rsidRPr="008F461D" w:rsidRDefault="008F461D" w:rsidP="008F461D">
            <w:pPr>
              <w:pStyle w:val="Bezrazmaka"/>
              <w:ind w:firstLine="708"/>
              <w:jc w:val="both"/>
              <w:rPr>
                <w:noProof/>
                <w:sz w:val="20"/>
                <w:szCs w:val="20"/>
                <w:lang w:val="sr-Cyrl-RS"/>
              </w:rPr>
            </w:pPr>
            <w:r w:rsidRPr="008F461D">
              <w:rPr>
                <w:noProof/>
                <w:sz w:val="20"/>
                <w:szCs w:val="20"/>
                <w:lang w:val="sr-Cyrl-RS"/>
              </w:rPr>
              <w:t>самостално</w:t>
            </w:r>
          </w:p>
        </w:tc>
        <w:tc>
          <w:tcPr>
            <w:tcW w:w="2126" w:type="dxa"/>
            <w:vAlign w:val="center"/>
          </w:tcPr>
          <w:p w:rsidR="008F461D" w:rsidRPr="008F461D" w:rsidRDefault="008F461D" w:rsidP="008F461D">
            <w:pPr>
              <w:pStyle w:val="Bezrazmaka"/>
              <w:ind w:firstLine="708"/>
              <w:jc w:val="both"/>
              <w:rPr>
                <w:noProof/>
                <w:sz w:val="20"/>
                <w:szCs w:val="20"/>
                <w:lang w:val="sr-Cyrl-RS"/>
              </w:rPr>
            </w:pP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86.851.045,76</w:t>
            </w:r>
          </w:p>
        </w:tc>
      </w:tr>
      <w:tr w:rsidR="00DB1C5B" w:rsidRPr="008F461D" w:rsidTr="00DB1C5B">
        <w:trPr>
          <w:trHeight w:val="733"/>
        </w:trPr>
        <w:tc>
          <w:tcPr>
            <w:tcW w:w="675" w:type="dxa"/>
            <w:vAlign w:val="center"/>
          </w:tcPr>
          <w:p w:rsidR="008F461D" w:rsidRPr="008F461D" w:rsidRDefault="00DB1C5B" w:rsidP="00DB1C5B">
            <w:pPr>
              <w:pStyle w:val="Bezrazmaka"/>
              <w:rPr>
                <w:noProof/>
                <w:sz w:val="20"/>
                <w:szCs w:val="20"/>
                <w:lang w:val="sr-Cyrl-RS"/>
              </w:rPr>
            </w:pPr>
            <w:r>
              <w:rPr>
                <w:noProof/>
                <w:sz w:val="20"/>
                <w:szCs w:val="20"/>
                <w:lang w:val="sr-Cyrl-RS"/>
              </w:rPr>
              <w:t>6.</w:t>
            </w:r>
          </w:p>
        </w:tc>
        <w:tc>
          <w:tcPr>
            <w:tcW w:w="2694" w:type="dxa"/>
          </w:tcPr>
          <w:p w:rsidR="008F461D" w:rsidRPr="008F461D" w:rsidRDefault="008F461D" w:rsidP="00DB1C5B">
            <w:pPr>
              <w:pStyle w:val="Bezrazmaka"/>
              <w:jc w:val="center"/>
              <w:rPr>
                <w:noProof/>
                <w:sz w:val="20"/>
                <w:szCs w:val="20"/>
                <w:lang w:val="sr-Cyrl-RS"/>
              </w:rPr>
            </w:pPr>
            <w:r w:rsidRPr="008F461D">
              <w:rPr>
                <w:noProof/>
                <w:sz w:val="20"/>
                <w:szCs w:val="20"/>
                <w:lang w:val="sr-Cyrl-RS"/>
              </w:rPr>
              <w:t>„ИЗОЛИНВЕСТ“</w:t>
            </w:r>
            <w:r w:rsidR="0069591E">
              <w:rPr>
                <w:noProof/>
                <w:sz w:val="20"/>
                <w:szCs w:val="20"/>
                <w:lang w:val="sr-Cyrl-RS"/>
              </w:rPr>
              <w:t xml:space="preserve">  </w:t>
            </w:r>
            <w:r w:rsidRPr="008F461D">
              <w:rPr>
                <w:noProof/>
                <w:sz w:val="20"/>
                <w:szCs w:val="20"/>
                <w:lang w:val="sr-Cyrl-RS"/>
              </w:rPr>
              <w:t>ДОО Београд</w:t>
            </w:r>
          </w:p>
        </w:tc>
        <w:tc>
          <w:tcPr>
            <w:tcW w:w="2409" w:type="dxa"/>
          </w:tcPr>
          <w:p w:rsidR="008F461D" w:rsidRPr="008F461D" w:rsidRDefault="008F461D" w:rsidP="0069591E">
            <w:pPr>
              <w:pStyle w:val="Bezrazmaka"/>
              <w:jc w:val="both"/>
              <w:rPr>
                <w:noProof/>
                <w:sz w:val="20"/>
                <w:szCs w:val="20"/>
                <w:lang w:val="sr-Cyrl-RS"/>
              </w:rPr>
            </w:pPr>
            <w:r w:rsidRPr="008F461D">
              <w:rPr>
                <w:noProof/>
                <w:sz w:val="20"/>
                <w:szCs w:val="20"/>
                <w:lang w:val="sr-Cyrl-RS"/>
              </w:rPr>
              <w:t>„ELITA COP“ ДОО Земун</w:t>
            </w:r>
          </w:p>
        </w:tc>
        <w:tc>
          <w:tcPr>
            <w:tcW w:w="2126" w:type="dxa"/>
            <w:vAlign w:val="center"/>
          </w:tcPr>
          <w:p w:rsidR="008F461D" w:rsidRPr="008F461D" w:rsidRDefault="008F461D" w:rsidP="008F461D">
            <w:pPr>
              <w:pStyle w:val="Bezrazmaka"/>
              <w:ind w:firstLine="708"/>
              <w:jc w:val="both"/>
              <w:rPr>
                <w:noProof/>
                <w:sz w:val="20"/>
                <w:szCs w:val="20"/>
                <w:lang w:val="sr-Cyrl-RS"/>
              </w:rPr>
            </w:pPr>
          </w:p>
        </w:tc>
        <w:tc>
          <w:tcPr>
            <w:tcW w:w="1530" w:type="dxa"/>
            <w:vAlign w:val="center"/>
          </w:tcPr>
          <w:p w:rsidR="008F461D" w:rsidRPr="008F461D" w:rsidRDefault="008F461D" w:rsidP="00DB1C5B">
            <w:pPr>
              <w:pStyle w:val="Bezrazmaka"/>
              <w:jc w:val="right"/>
              <w:rPr>
                <w:noProof/>
                <w:sz w:val="20"/>
                <w:szCs w:val="20"/>
                <w:lang w:val="sr-Cyrl-RS"/>
              </w:rPr>
            </w:pPr>
            <w:r w:rsidRPr="008F461D">
              <w:rPr>
                <w:noProof/>
                <w:sz w:val="20"/>
                <w:szCs w:val="20"/>
                <w:lang w:val="sr-Cyrl-RS"/>
              </w:rPr>
              <w:t>87.185.624,12</w:t>
            </w:r>
          </w:p>
        </w:tc>
      </w:tr>
    </w:tbl>
    <w:p w:rsidR="008F461D" w:rsidRDefault="008F461D" w:rsidP="0002215E">
      <w:pPr>
        <w:pStyle w:val="Bezrazmaka"/>
        <w:ind w:firstLine="708"/>
        <w:jc w:val="both"/>
        <w:rPr>
          <w:noProof/>
          <w:sz w:val="20"/>
          <w:szCs w:val="20"/>
          <w:lang w:val="sr-Cyrl-RS"/>
        </w:rPr>
      </w:pPr>
    </w:p>
    <w:p w:rsidR="008F461D" w:rsidRDefault="008F461D" w:rsidP="0002215E">
      <w:pPr>
        <w:pStyle w:val="Bezrazmaka"/>
        <w:ind w:firstLine="708"/>
        <w:jc w:val="both"/>
        <w:rPr>
          <w:noProof/>
          <w:sz w:val="20"/>
          <w:szCs w:val="20"/>
          <w:lang w:val="sr-Cyrl-RS"/>
        </w:rPr>
      </w:pPr>
    </w:p>
    <w:p w:rsidR="00B81131" w:rsidRDefault="0069591E" w:rsidP="0002215E">
      <w:pPr>
        <w:pStyle w:val="Bezrazmaka"/>
        <w:ind w:firstLine="708"/>
        <w:jc w:val="both"/>
        <w:rPr>
          <w:noProof/>
          <w:sz w:val="20"/>
          <w:szCs w:val="20"/>
          <w:lang w:val="sr-Cyrl-RS"/>
        </w:rPr>
      </w:pPr>
      <w:r>
        <w:rPr>
          <w:noProof/>
          <w:sz w:val="20"/>
          <w:szCs w:val="20"/>
          <w:lang w:val="sr-Cyrl-RS"/>
        </w:rPr>
        <w:t xml:space="preserve">12) </w:t>
      </w:r>
      <w:r w:rsidR="00B81131" w:rsidRPr="00D15295">
        <w:rPr>
          <w:noProof/>
          <w:sz w:val="20"/>
          <w:szCs w:val="20"/>
          <w:lang w:val="sr-Cyrl-RS"/>
        </w:rPr>
        <w:t xml:space="preserve">На основу напред изнетог Наручилац је донео Одлуку </w:t>
      </w:r>
      <w:r w:rsidR="00AC6900">
        <w:rPr>
          <w:noProof/>
          <w:sz w:val="20"/>
          <w:szCs w:val="20"/>
          <w:lang w:val="sr-Cyrl-RS"/>
        </w:rPr>
        <w:t>о додели уговора</w:t>
      </w:r>
      <w:r w:rsidR="00B81131" w:rsidRPr="00D15295">
        <w:rPr>
          <w:noProof/>
          <w:sz w:val="20"/>
          <w:szCs w:val="20"/>
          <w:lang w:val="sr-Cyrl-RS"/>
        </w:rPr>
        <w:t xml:space="preserve"> као у диспозитиву.</w:t>
      </w:r>
    </w:p>
    <w:p w:rsidR="00AC6900" w:rsidRPr="00D15295" w:rsidRDefault="00AC6900" w:rsidP="0002215E">
      <w:pPr>
        <w:pStyle w:val="Bezrazmaka"/>
        <w:ind w:firstLine="708"/>
        <w:jc w:val="both"/>
        <w:rPr>
          <w:noProof/>
          <w:sz w:val="20"/>
          <w:szCs w:val="20"/>
        </w:rPr>
      </w:pPr>
      <w:bookmarkStart w:id="0" w:name="_GoBack"/>
      <w:bookmarkEnd w:id="0"/>
    </w:p>
    <w:p w:rsidR="00B81131" w:rsidRDefault="00B81131" w:rsidP="00B81131">
      <w:pPr>
        <w:pStyle w:val="Bezrazmaka"/>
        <w:ind w:firstLine="708"/>
        <w:jc w:val="both"/>
        <w:rPr>
          <w:noProof/>
          <w:sz w:val="20"/>
          <w:szCs w:val="20"/>
          <w:lang w:val="sr-Cyrl-RS"/>
        </w:rPr>
      </w:pPr>
    </w:p>
    <w:tbl>
      <w:tblPr>
        <w:tblW w:w="4979" w:type="pct"/>
        <w:tblCellSpacing w:w="0" w:type="dxa"/>
        <w:tblCellMar>
          <w:top w:w="30" w:type="dxa"/>
          <w:left w:w="30" w:type="dxa"/>
          <w:bottom w:w="30" w:type="dxa"/>
          <w:right w:w="30" w:type="dxa"/>
        </w:tblCellMar>
        <w:tblLook w:val="04A0" w:firstRow="1" w:lastRow="0" w:firstColumn="1" w:lastColumn="0" w:noHBand="0" w:noVBand="1"/>
      </w:tblPr>
      <w:tblGrid>
        <w:gridCol w:w="9380"/>
      </w:tblGrid>
      <w:tr w:rsidR="0069591E" w:rsidRPr="0069591E" w:rsidTr="00366924">
        <w:trPr>
          <w:trHeight w:val="269"/>
          <w:tblCellSpacing w:w="0" w:type="dxa"/>
        </w:trPr>
        <w:tc>
          <w:tcPr>
            <w:tcW w:w="5000" w:type="pct"/>
            <w:vMerge w:val="restart"/>
            <w:hideMark/>
          </w:tcPr>
          <w:p w:rsidR="0069591E" w:rsidRPr="0069591E" w:rsidRDefault="0069591E" w:rsidP="0069591E">
            <w:pPr>
              <w:jc w:val="both"/>
              <w:rPr>
                <w:rFonts w:asciiTheme="minorHAnsi" w:eastAsiaTheme="minorEastAsia" w:hAnsiTheme="minorHAnsi" w:cstheme="minorBidi"/>
                <w:b/>
                <w:sz w:val="22"/>
                <w:szCs w:val="22"/>
              </w:rPr>
            </w:pPr>
            <w:r w:rsidRPr="0069591E">
              <w:rPr>
                <w:rFonts w:asciiTheme="minorHAnsi" w:eastAsiaTheme="minorEastAsia" w:hAnsiTheme="minorHAnsi" w:cstheme="minorBidi"/>
                <w:b/>
                <w:sz w:val="22"/>
                <w:szCs w:val="22"/>
              </w:rPr>
              <w:lastRenderedPageBreak/>
              <w:t xml:space="preserve">ПОУКА О ПРАВНОМ ЛЕКУ: </w:t>
            </w:r>
          </w:p>
          <w:p w:rsidR="0069591E" w:rsidRPr="0069591E" w:rsidRDefault="0069591E" w:rsidP="0069591E">
            <w:pPr>
              <w:jc w:val="both"/>
              <w:rPr>
                <w:rFonts w:asciiTheme="minorHAnsi" w:eastAsiaTheme="minorEastAsia" w:hAnsiTheme="minorHAnsi" w:cstheme="minorBidi"/>
                <w:sz w:val="20"/>
                <w:szCs w:val="20"/>
              </w:rPr>
            </w:pPr>
            <w:proofErr w:type="spellStart"/>
            <w:r w:rsidRPr="0069591E">
              <w:rPr>
                <w:rFonts w:asciiTheme="minorHAnsi" w:eastAsiaTheme="minorEastAsia" w:hAnsiTheme="minorHAnsi" w:cstheme="minorBidi"/>
                <w:sz w:val="20"/>
                <w:szCs w:val="20"/>
              </w:rPr>
              <w:t>Против</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ове</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одлуке</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понуђач</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може</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поднети</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захтев</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заштиту</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права</w:t>
            </w:r>
            <w:proofErr w:type="spellEnd"/>
            <w:r w:rsidRPr="0069591E">
              <w:rPr>
                <w:rFonts w:asciiTheme="minorHAnsi" w:eastAsiaTheme="minorEastAsia" w:hAnsiTheme="minorHAnsi" w:cstheme="minorBidi"/>
                <w:sz w:val="20"/>
                <w:szCs w:val="20"/>
              </w:rPr>
              <w:t xml:space="preserve"> у </w:t>
            </w:r>
            <w:proofErr w:type="spellStart"/>
            <w:r w:rsidRPr="0069591E">
              <w:rPr>
                <w:rFonts w:asciiTheme="minorHAnsi" w:eastAsiaTheme="minorEastAsia" w:hAnsiTheme="minorHAnsi" w:cstheme="minorBidi"/>
                <w:sz w:val="20"/>
                <w:szCs w:val="20"/>
              </w:rPr>
              <w:t>року</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од</w:t>
            </w:r>
            <w:proofErr w:type="spellEnd"/>
            <w:r w:rsidRPr="0069591E">
              <w:rPr>
                <w:rFonts w:asciiTheme="minorHAnsi" w:eastAsiaTheme="minorEastAsia" w:hAnsiTheme="minorHAnsi" w:cstheme="minorBidi"/>
                <w:sz w:val="20"/>
                <w:szCs w:val="20"/>
              </w:rPr>
              <w:t xml:space="preserve"> </w:t>
            </w:r>
            <w:r w:rsidRPr="0069591E">
              <w:rPr>
                <w:rFonts w:asciiTheme="minorHAnsi" w:eastAsiaTheme="minorEastAsia" w:hAnsiTheme="minorHAnsi" w:cstheme="minorBidi"/>
                <w:sz w:val="20"/>
                <w:szCs w:val="20"/>
                <w:lang w:val="sr-Cyrl-RS"/>
              </w:rPr>
              <w:t>десет</w:t>
            </w:r>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дана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од</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дана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њеног</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пријема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Захтев</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се</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подноси</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Републичкој</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комисији</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заштиту</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права</w:t>
            </w:r>
            <w:proofErr w:type="spellEnd"/>
            <w:r w:rsidRPr="0069591E">
              <w:rPr>
                <w:rFonts w:asciiTheme="minorHAnsi" w:eastAsiaTheme="minorEastAsia" w:hAnsiTheme="minorHAnsi" w:cstheme="minorBidi"/>
                <w:sz w:val="20"/>
                <w:szCs w:val="20"/>
              </w:rPr>
              <w:t xml:space="preserve"> у </w:t>
            </w:r>
            <w:proofErr w:type="spellStart"/>
            <w:r w:rsidRPr="0069591E">
              <w:rPr>
                <w:rFonts w:asciiTheme="minorHAnsi" w:eastAsiaTheme="minorEastAsia" w:hAnsiTheme="minorHAnsi" w:cstheme="minorBidi"/>
                <w:sz w:val="20"/>
                <w:szCs w:val="20"/>
              </w:rPr>
              <w:t>поступцима</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јавних</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набавки</w:t>
            </w:r>
            <w:proofErr w:type="spellEnd"/>
            <w:r w:rsidRPr="0069591E">
              <w:rPr>
                <w:rFonts w:asciiTheme="minorHAnsi" w:eastAsiaTheme="minorEastAsia" w:hAnsiTheme="minorHAnsi" w:cstheme="minorBidi"/>
                <w:sz w:val="20"/>
                <w:szCs w:val="20"/>
              </w:rPr>
              <w:t xml:space="preserve">, а </w:t>
            </w:r>
            <w:proofErr w:type="spellStart"/>
            <w:r w:rsidRPr="0069591E">
              <w:rPr>
                <w:rFonts w:asciiTheme="minorHAnsi" w:eastAsiaTheme="minorEastAsia" w:hAnsiTheme="minorHAnsi" w:cstheme="minorBidi"/>
                <w:sz w:val="20"/>
                <w:szCs w:val="20"/>
              </w:rPr>
              <w:t>предаје</w:t>
            </w:r>
            <w:proofErr w:type="spellEnd"/>
            <w:r w:rsidRPr="0069591E">
              <w:rPr>
                <w:rFonts w:asciiTheme="minorHAnsi" w:eastAsiaTheme="minorEastAsia" w:hAnsiTheme="minorHAnsi" w:cstheme="minorBidi"/>
                <w:sz w:val="20"/>
                <w:szCs w:val="20"/>
              </w:rPr>
              <w:t xml:space="preserve"> </w:t>
            </w:r>
            <w:proofErr w:type="spellStart"/>
            <w:r w:rsidRPr="0069591E">
              <w:rPr>
                <w:rFonts w:asciiTheme="minorHAnsi" w:eastAsiaTheme="minorEastAsia" w:hAnsiTheme="minorHAnsi" w:cstheme="minorBidi"/>
                <w:sz w:val="20"/>
                <w:szCs w:val="20"/>
              </w:rPr>
              <w:t>наручиоцу</w:t>
            </w:r>
            <w:proofErr w:type="spellEnd"/>
            <w:r w:rsidRPr="0069591E">
              <w:rPr>
                <w:rFonts w:asciiTheme="minorHAnsi" w:eastAsiaTheme="minorEastAsia" w:hAnsiTheme="minorHAnsi" w:cstheme="minorBidi"/>
                <w:sz w:val="20"/>
                <w:szCs w:val="20"/>
              </w:rPr>
              <w:t xml:space="preserve">. </w:t>
            </w:r>
          </w:p>
        </w:tc>
      </w:tr>
      <w:tr w:rsidR="0069591E" w:rsidRPr="0069591E" w:rsidTr="00366924">
        <w:trPr>
          <w:trHeight w:val="269"/>
          <w:tblCellSpacing w:w="0" w:type="dxa"/>
        </w:trPr>
        <w:tc>
          <w:tcPr>
            <w:tcW w:w="5000" w:type="pct"/>
            <w:vMerge/>
            <w:vAlign w:val="center"/>
            <w:hideMark/>
          </w:tcPr>
          <w:p w:rsidR="0069591E" w:rsidRPr="0069591E" w:rsidRDefault="0069591E" w:rsidP="0069591E">
            <w:pPr>
              <w:jc w:val="both"/>
              <w:rPr>
                <w:rFonts w:asciiTheme="minorHAnsi" w:eastAsiaTheme="minorEastAsia" w:hAnsiTheme="minorHAnsi" w:cstheme="minorBidi"/>
                <w:sz w:val="22"/>
                <w:szCs w:val="22"/>
              </w:rPr>
            </w:pPr>
          </w:p>
        </w:tc>
      </w:tr>
    </w:tbl>
    <w:p w:rsidR="00B81131" w:rsidRPr="00D15295" w:rsidRDefault="00B81131" w:rsidP="00B81131">
      <w:pPr>
        <w:pStyle w:val="Bezrazmaka"/>
        <w:ind w:firstLine="708"/>
        <w:jc w:val="both"/>
        <w:rPr>
          <w:noProof/>
          <w:sz w:val="20"/>
          <w:szCs w:val="20"/>
        </w:rPr>
      </w:pP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p>
    <w:p w:rsidR="00502EC8" w:rsidRDefault="00B81131" w:rsidP="00B81131">
      <w:pPr>
        <w:pStyle w:val="Bezrazmaka"/>
        <w:ind w:firstLine="708"/>
        <w:jc w:val="both"/>
        <w:rPr>
          <w:noProof/>
          <w:sz w:val="20"/>
          <w:szCs w:val="20"/>
          <w:lang w:val="sr-Cyrl-RS"/>
        </w:rPr>
      </w:pP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t xml:space="preserve">     </w:t>
      </w:r>
      <w:r w:rsidR="00607FA1">
        <w:rPr>
          <w:noProof/>
          <w:sz w:val="20"/>
          <w:szCs w:val="20"/>
          <w:lang w:val="sr-Cyrl-RS"/>
        </w:rPr>
        <w:t xml:space="preserve">                              </w:t>
      </w:r>
    </w:p>
    <w:p w:rsidR="00502EC8" w:rsidRDefault="00502EC8" w:rsidP="00B81131">
      <w:pPr>
        <w:pStyle w:val="Bezrazmaka"/>
        <w:ind w:firstLine="708"/>
        <w:jc w:val="both"/>
        <w:rPr>
          <w:noProof/>
          <w:sz w:val="20"/>
          <w:szCs w:val="20"/>
          <w:lang w:val="sr-Cyrl-RS"/>
        </w:rPr>
      </w:pPr>
    </w:p>
    <w:p w:rsidR="00B81131" w:rsidRPr="00D15295" w:rsidRDefault="00502EC8" w:rsidP="00502EC8">
      <w:pPr>
        <w:pStyle w:val="Bezrazmaka"/>
        <w:ind w:left="6480"/>
        <w:jc w:val="both"/>
        <w:rPr>
          <w:noProof/>
          <w:sz w:val="20"/>
          <w:szCs w:val="20"/>
        </w:rPr>
      </w:pPr>
      <w:r>
        <w:rPr>
          <w:noProof/>
          <w:sz w:val="20"/>
          <w:szCs w:val="20"/>
          <w:lang w:val="sr-Cyrl-RS"/>
        </w:rPr>
        <w:t xml:space="preserve">       </w:t>
      </w:r>
      <w:r w:rsidR="00B81131" w:rsidRPr="00D15295">
        <w:rPr>
          <w:noProof/>
          <w:sz w:val="20"/>
          <w:szCs w:val="20"/>
          <w:lang w:val="sr-Cyrl-RS"/>
        </w:rPr>
        <w:t xml:space="preserve"> </w:t>
      </w:r>
      <w:r w:rsidR="006D019A">
        <w:rPr>
          <w:noProof/>
          <w:sz w:val="20"/>
          <w:szCs w:val="20"/>
          <w:lang w:val="sr-Cyrl-RS"/>
        </w:rPr>
        <w:t>Председник општине</w:t>
      </w:r>
    </w:p>
    <w:p w:rsidR="0069591E" w:rsidRDefault="00B81131" w:rsidP="00B81131">
      <w:pPr>
        <w:pStyle w:val="Bezrazmaka"/>
        <w:ind w:firstLine="708"/>
        <w:jc w:val="both"/>
        <w:rPr>
          <w:noProof/>
        </w:rPr>
      </w:pP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D15295">
        <w:rPr>
          <w:noProof/>
          <w:sz w:val="20"/>
          <w:szCs w:val="20"/>
          <w:lang w:val="sr-Cyrl-RS"/>
        </w:rPr>
        <w:tab/>
      </w:r>
      <w:r w:rsidRPr="002E42EB">
        <w:rPr>
          <w:noProof/>
          <w:sz w:val="20"/>
          <w:szCs w:val="20"/>
          <w:lang w:val="sr-Cyrl-RS"/>
        </w:rPr>
        <w:t xml:space="preserve">     </w:t>
      </w:r>
      <w:r>
        <w:rPr>
          <w:noProof/>
          <w:sz w:val="20"/>
          <w:szCs w:val="20"/>
          <w:lang w:val="sr-Cyrl-RS"/>
        </w:rPr>
        <w:t xml:space="preserve">                            </w:t>
      </w:r>
      <w:r w:rsidR="006D019A">
        <w:rPr>
          <w:noProof/>
          <w:sz w:val="20"/>
          <w:szCs w:val="20"/>
          <w:lang w:val="sr-Cyrl-RS"/>
        </w:rPr>
        <w:t xml:space="preserve">          </w:t>
      </w:r>
      <w:r>
        <w:rPr>
          <w:noProof/>
          <w:sz w:val="20"/>
          <w:szCs w:val="20"/>
          <w:lang w:val="sr-Cyrl-RS"/>
        </w:rPr>
        <w:t xml:space="preserve"> </w:t>
      </w:r>
      <w:r w:rsidR="006D019A">
        <w:rPr>
          <w:noProof/>
          <w:sz w:val="20"/>
          <w:szCs w:val="20"/>
          <w:lang w:val="sr-Cyrl-RS"/>
        </w:rPr>
        <w:t>Павел Марчок</w:t>
      </w:r>
    </w:p>
    <w:p w:rsidR="0069591E" w:rsidRDefault="0069591E" w:rsidP="0069591E">
      <w:pPr>
        <w:rPr>
          <w:lang w:val="sr-Latn-CS"/>
        </w:rPr>
      </w:pPr>
    </w:p>
    <w:p w:rsidR="00DB1C5B" w:rsidRPr="00DB1C5B" w:rsidRDefault="00DB1C5B" w:rsidP="00DB1C5B">
      <w:pPr>
        <w:rPr>
          <w:rFonts w:asciiTheme="minorHAnsi" w:hAnsiTheme="minorHAnsi"/>
          <w:sz w:val="22"/>
          <w:szCs w:val="22"/>
          <w:lang w:val="sr-Latn-CS"/>
        </w:rPr>
      </w:pPr>
      <w:r w:rsidRPr="00DB1C5B">
        <w:rPr>
          <w:rFonts w:asciiTheme="minorHAnsi" w:hAnsiTheme="minorHAnsi"/>
          <w:sz w:val="22"/>
          <w:szCs w:val="22"/>
          <w:lang w:val="sr-Latn-CS"/>
        </w:rPr>
        <w:t>Доставити:</w:t>
      </w:r>
    </w:p>
    <w:p w:rsidR="00B81131" w:rsidRPr="00DB1C5B" w:rsidRDefault="00DB1C5B" w:rsidP="00DB1C5B">
      <w:pPr>
        <w:rPr>
          <w:rFonts w:asciiTheme="minorHAnsi" w:hAnsiTheme="minorHAnsi"/>
          <w:sz w:val="22"/>
          <w:szCs w:val="22"/>
          <w:lang w:val="sr-Latn-CS"/>
        </w:rPr>
      </w:pPr>
      <w:r w:rsidRPr="00DB1C5B">
        <w:rPr>
          <w:rFonts w:asciiTheme="minorHAnsi" w:hAnsiTheme="minorHAnsi"/>
          <w:sz w:val="22"/>
          <w:szCs w:val="22"/>
          <w:lang w:val="sr-Latn-CS"/>
        </w:rPr>
        <w:t>- свим понуђачима у року од три дана од дана доношења</w:t>
      </w:r>
    </w:p>
    <w:sectPr w:rsidR="00B81131" w:rsidRPr="00DB1C5B" w:rsidSect="00B8113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39" w:rsidRDefault="00F45E39" w:rsidP="00A67E04">
      <w:r>
        <w:separator/>
      </w:r>
    </w:p>
  </w:endnote>
  <w:endnote w:type="continuationSeparator" w:id="0">
    <w:p w:rsidR="00F45E39" w:rsidRDefault="00F45E39" w:rsidP="00A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26333"/>
      <w:docPartObj>
        <w:docPartGallery w:val="Page Numbers (Bottom of Page)"/>
        <w:docPartUnique/>
      </w:docPartObj>
    </w:sdtPr>
    <w:sdtEndPr/>
    <w:sdtContent>
      <w:p w:rsidR="00A67E04" w:rsidRDefault="00A67E04">
        <w:pPr>
          <w:pStyle w:val="Podnojestranice"/>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E04" w:rsidRPr="00A67E04" w:rsidRDefault="00A67E04">
                                <w:pPr>
                                  <w:jc w:val="center"/>
                                  <w:rPr>
                                    <w:lang w:val="sr-Cyrl-RS"/>
                                  </w:rPr>
                                </w:pPr>
                                <w:r>
                                  <w:fldChar w:fldCharType="begin"/>
                                </w:r>
                                <w:r>
                                  <w:instrText>PAGE    \* MERGEFORMAT</w:instrText>
                                </w:r>
                                <w:r>
                                  <w:fldChar w:fldCharType="separate"/>
                                </w:r>
                                <w:r w:rsidR="00AC6900" w:rsidRPr="00AC6900">
                                  <w:rPr>
                                    <w:noProof/>
                                    <w:color w:val="8C8C8C" w:themeColor="background1" w:themeShade="8C"/>
                                    <w:lang w:val="sr-Latn-CS"/>
                                  </w:rPr>
                                  <w:t>4</w:t>
                                </w:r>
                                <w:r>
                                  <w:rPr>
                                    <w:color w:val="8C8C8C" w:themeColor="background1" w:themeShade="8C"/>
                                  </w:rPr>
                                  <w:fldChar w:fldCharType="end"/>
                                </w:r>
                                <w:r>
                                  <w:rPr>
                                    <w:color w:val="8C8C8C" w:themeColor="background1" w:themeShade="8C"/>
                                    <w:lang w:val="sr-Cyrl-RS"/>
                                  </w:rPr>
                                  <w:t>/4</w:t>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zFOQQAAPs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DzI/MU5BAAA+w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67E04" w:rsidRPr="00A67E04" w:rsidRDefault="00A67E04">
                          <w:pPr>
                            <w:jc w:val="center"/>
                            <w:rPr>
                              <w:lang w:val="sr-Cyrl-RS"/>
                            </w:rPr>
                          </w:pPr>
                          <w:r>
                            <w:fldChar w:fldCharType="begin"/>
                          </w:r>
                          <w:r>
                            <w:instrText>PAGE    \* MERGEFORMAT</w:instrText>
                          </w:r>
                          <w:r>
                            <w:fldChar w:fldCharType="separate"/>
                          </w:r>
                          <w:r w:rsidR="00AC6900" w:rsidRPr="00AC6900">
                            <w:rPr>
                              <w:noProof/>
                              <w:color w:val="8C8C8C" w:themeColor="background1" w:themeShade="8C"/>
                              <w:lang w:val="sr-Latn-CS"/>
                            </w:rPr>
                            <w:t>4</w:t>
                          </w:r>
                          <w:r>
                            <w:rPr>
                              <w:color w:val="8C8C8C" w:themeColor="background1" w:themeShade="8C"/>
                            </w:rPr>
                            <w:fldChar w:fldCharType="end"/>
                          </w:r>
                          <w:r>
                            <w:rPr>
                              <w:color w:val="8C8C8C" w:themeColor="background1" w:themeShade="8C"/>
                              <w:lang w:val="sr-Cyrl-RS"/>
                            </w:rPr>
                            <w:t>/4</w:t>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39" w:rsidRDefault="00F45E39" w:rsidP="00A67E04">
      <w:r>
        <w:separator/>
      </w:r>
    </w:p>
  </w:footnote>
  <w:footnote w:type="continuationSeparator" w:id="0">
    <w:p w:rsidR="00F45E39" w:rsidRDefault="00F45E39" w:rsidP="00A6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4D34"/>
    <w:multiLevelType w:val="hybridMultilevel"/>
    <w:tmpl w:val="E7147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F1429"/>
    <w:multiLevelType w:val="hybridMultilevel"/>
    <w:tmpl w:val="9A86763C"/>
    <w:lvl w:ilvl="0" w:tplc="5170B5B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C0336"/>
    <w:multiLevelType w:val="multilevel"/>
    <w:tmpl w:val="68C0F2C6"/>
    <w:lvl w:ilvl="0">
      <w:start w:val="1"/>
      <w:numFmt w:val="decimal"/>
      <w:lvlText w:val="%1."/>
      <w:lvlJc w:val="left"/>
      <w:pPr>
        <w:ind w:left="1068" w:hanging="360"/>
      </w:pPr>
      <w:rPr>
        <w:rFonts w:hint="default"/>
        <w:b w:val="0"/>
      </w:rPr>
    </w:lvl>
    <w:lvl w:ilvl="1">
      <w:start w:val="2"/>
      <w:numFmt w:val="decimal"/>
      <w:isLgl/>
      <w:lvlText w:val="%1.%2."/>
      <w:lvlJc w:val="left"/>
      <w:pPr>
        <w:ind w:left="1068" w:hanging="360"/>
      </w:pPr>
      <w:rPr>
        <w:rFonts w:ascii="Calibri" w:hAnsi="Calibri" w:cs="Arial" w:hint="default"/>
        <w:sz w:val="22"/>
      </w:rPr>
    </w:lvl>
    <w:lvl w:ilvl="2">
      <w:start w:val="1"/>
      <w:numFmt w:val="decimal"/>
      <w:isLgl/>
      <w:lvlText w:val="%1.%2.%3."/>
      <w:lvlJc w:val="left"/>
      <w:pPr>
        <w:ind w:left="1428" w:hanging="720"/>
      </w:pPr>
      <w:rPr>
        <w:rFonts w:ascii="Calibri" w:hAnsi="Calibri" w:cs="Arial" w:hint="default"/>
        <w:sz w:val="22"/>
      </w:rPr>
    </w:lvl>
    <w:lvl w:ilvl="3">
      <w:start w:val="1"/>
      <w:numFmt w:val="decimal"/>
      <w:isLgl/>
      <w:lvlText w:val="%1.%2.%3.%4."/>
      <w:lvlJc w:val="left"/>
      <w:pPr>
        <w:ind w:left="1428" w:hanging="720"/>
      </w:pPr>
      <w:rPr>
        <w:rFonts w:ascii="Calibri" w:hAnsi="Calibri" w:cs="Arial" w:hint="default"/>
        <w:sz w:val="22"/>
      </w:rPr>
    </w:lvl>
    <w:lvl w:ilvl="4">
      <w:start w:val="1"/>
      <w:numFmt w:val="decimal"/>
      <w:isLgl/>
      <w:lvlText w:val="%1.%2.%3.%4.%5."/>
      <w:lvlJc w:val="left"/>
      <w:pPr>
        <w:ind w:left="1788" w:hanging="1080"/>
      </w:pPr>
      <w:rPr>
        <w:rFonts w:ascii="Calibri" w:hAnsi="Calibri" w:cs="Arial" w:hint="default"/>
        <w:sz w:val="22"/>
      </w:rPr>
    </w:lvl>
    <w:lvl w:ilvl="5">
      <w:start w:val="1"/>
      <w:numFmt w:val="decimal"/>
      <w:isLgl/>
      <w:lvlText w:val="%1.%2.%3.%4.%5.%6."/>
      <w:lvlJc w:val="left"/>
      <w:pPr>
        <w:ind w:left="1788" w:hanging="1080"/>
      </w:pPr>
      <w:rPr>
        <w:rFonts w:ascii="Calibri" w:hAnsi="Calibri" w:cs="Arial" w:hint="default"/>
        <w:sz w:val="22"/>
      </w:rPr>
    </w:lvl>
    <w:lvl w:ilvl="6">
      <w:start w:val="1"/>
      <w:numFmt w:val="decimal"/>
      <w:isLgl/>
      <w:lvlText w:val="%1.%2.%3.%4.%5.%6.%7."/>
      <w:lvlJc w:val="left"/>
      <w:pPr>
        <w:ind w:left="2148" w:hanging="1440"/>
      </w:pPr>
      <w:rPr>
        <w:rFonts w:ascii="Calibri" w:hAnsi="Calibri" w:cs="Arial" w:hint="default"/>
        <w:sz w:val="22"/>
      </w:rPr>
    </w:lvl>
    <w:lvl w:ilvl="7">
      <w:start w:val="1"/>
      <w:numFmt w:val="decimal"/>
      <w:isLgl/>
      <w:lvlText w:val="%1.%2.%3.%4.%5.%6.%7.%8."/>
      <w:lvlJc w:val="left"/>
      <w:pPr>
        <w:ind w:left="2148" w:hanging="1440"/>
      </w:pPr>
      <w:rPr>
        <w:rFonts w:ascii="Calibri" w:hAnsi="Calibri" w:cs="Arial" w:hint="default"/>
        <w:sz w:val="22"/>
      </w:rPr>
    </w:lvl>
    <w:lvl w:ilvl="8">
      <w:start w:val="1"/>
      <w:numFmt w:val="decimal"/>
      <w:isLgl/>
      <w:lvlText w:val="%1.%2.%3.%4.%5.%6.%7.%8.%9."/>
      <w:lvlJc w:val="left"/>
      <w:pPr>
        <w:ind w:left="2508" w:hanging="1800"/>
      </w:pPr>
      <w:rPr>
        <w:rFonts w:ascii="Calibri" w:hAnsi="Calibri" w:cs="Arial" w:hint="default"/>
        <w:sz w:val="22"/>
      </w:rPr>
    </w:lvl>
  </w:abstractNum>
  <w:abstractNum w:abstractNumId="3">
    <w:nsid w:val="5A1F29DF"/>
    <w:multiLevelType w:val="hybridMultilevel"/>
    <w:tmpl w:val="0936A67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6AC97BD4"/>
    <w:multiLevelType w:val="hybridMultilevel"/>
    <w:tmpl w:val="F69E9B4E"/>
    <w:lvl w:ilvl="0" w:tplc="E88AB290">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
    <w:nsid w:val="6D2F6515"/>
    <w:multiLevelType w:val="hybridMultilevel"/>
    <w:tmpl w:val="26BA1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770A7EA1"/>
    <w:multiLevelType w:val="hybridMultilevel"/>
    <w:tmpl w:val="9BD25244"/>
    <w:lvl w:ilvl="0" w:tplc="BD4470B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95"/>
    <w:rsid w:val="0002215E"/>
    <w:rsid w:val="000C5F07"/>
    <w:rsid w:val="00233A21"/>
    <w:rsid w:val="0026757B"/>
    <w:rsid w:val="002F3E8E"/>
    <w:rsid w:val="00396730"/>
    <w:rsid w:val="004B6493"/>
    <w:rsid w:val="004F6391"/>
    <w:rsid w:val="00502EC8"/>
    <w:rsid w:val="0058510C"/>
    <w:rsid w:val="005C3C88"/>
    <w:rsid w:val="00601806"/>
    <w:rsid w:val="00607FA1"/>
    <w:rsid w:val="00610C12"/>
    <w:rsid w:val="00676C8A"/>
    <w:rsid w:val="0069591E"/>
    <w:rsid w:val="006D019A"/>
    <w:rsid w:val="006D6D05"/>
    <w:rsid w:val="00771C5F"/>
    <w:rsid w:val="008F461D"/>
    <w:rsid w:val="009A5FFD"/>
    <w:rsid w:val="009D4E7C"/>
    <w:rsid w:val="00A67E04"/>
    <w:rsid w:val="00A84C78"/>
    <w:rsid w:val="00AC6900"/>
    <w:rsid w:val="00B71C59"/>
    <w:rsid w:val="00B81131"/>
    <w:rsid w:val="00CA5E6A"/>
    <w:rsid w:val="00D15295"/>
    <w:rsid w:val="00D61663"/>
    <w:rsid w:val="00DB1C5B"/>
    <w:rsid w:val="00E26810"/>
    <w:rsid w:val="00E3459E"/>
    <w:rsid w:val="00F0635C"/>
    <w:rsid w:val="00F32AA6"/>
    <w:rsid w:val="00F4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95"/>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D15295"/>
    <w:pPr>
      <w:spacing w:after="0" w:line="240" w:lineRule="auto"/>
    </w:pPr>
    <w:rPr>
      <w:lang w:val="sr-Latn-CS"/>
    </w:rPr>
  </w:style>
  <w:style w:type="paragraph" w:styleId="Pasussalistom">
    <w:name w:val="List Paragraph"/>
    <w:basedOn w:val="Normal"/>
    <w:uiPriority w:val="34"/>
    <w:qFormat/>
    <w:rsid w:val="00D15295"/>
    <w:pPr>
      <w:ind w:left="720"/>
      <w:contextualSpacing/>
    </w:pPr>
  </w:style>
  <w:style w:type="paragraph" w:styleId="Tekstubaloniu">
    <w:name w:val="Balloon Text"/>
    <w:basedOn w:val="Normal"/>
    <w:link w:val="TekstubaloniuChar"/>
    <w:uiPriority w:val="99"/>
    <w:semiHidden/>
    <w:unhideWhenUsed/>
    <w:rsid w:val="00F32AA6"/>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32AA6"/>
    <w:rPr>
      <w:rFonts w:ascii="Tahoma" w:eastAsia="Times New Roman" w:hAnsi="Tahoma" w:cs="Tahoma"/>
      <w:sz w:val="16"/>
      <w:szCs w:val="16"/>
    </w:rPr>
  </w:style>
  <w:style w:type="table" w:styleId="Koordinatnamreatabele">
    <w:name w:val="Table Grid"/>
    <w:basedOn w:val="Normalnatabela"/>
    <w:uiPriority w:val="59"/>
    <w:rsid w:val="008F4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unhideWhenUsed/>
    <w:rsid w:val="00A67E04"/>
    <w:pPr>
      <w:tabs>
        <w:tab w:val="center" w:pos="4680"/>
        <w:tab w:val="right" w:pos="9360"/>
      </w:tabs>
    </w:pPr>
  </w:style>
  <w:style w:type="character" w:customStyle="1" w:styleId="ZaglavljestraniceChar">
    <w:name w:val="Zaglavlje stranice Char"/>
    <w:basedOn w:val="Podrazumevanifontpasusa"/>
    <w:link w:val="Zaglavljestranice"/>
    <w:uiPriority w:val="99"/>
    <w:rsid w:val="00A67E04"/>
    <w:rPr>
      <w:rFonts w:ascii="Times New Roman" w:eastAsia="Times New Roman" w:hAnsi="Times New Roman" w:cs="Times New Roman"/>
      <w:sz w:val="24"/>
      <w:szCs w:val="24"/>
    </w:rPr>
  </w:style>
  <w:style w:type="paragraph" w:styleId="Podnojestranice">
    <w:name w:val="footer"/>
    <w:basedOn w:val="Normal"/>
    <w:link w:val="PodnojestraniceChar"/>
    <w:uiPriority w:val="99"/>
    <w:unhideWhenUsed/>
    <w:rsid w:val="00A67E04"/>
    <w:pPr>
      <w:tabs>
        <w:tab w:val="center" w:pos="4680"/>
        <w:tab w:val="right" w:pos="9360"/>
      </w:tabs>
    </w:pPr>
  </w:style>
  <w:style w:type="character" w:customStyle="1" w:styleId="PodnojestraniceChar">
    <w:name w:val="Podnožje stranice Char"/>
    <w:basedOn w:val="Podrazumevanifontpasusa"/>
    <w:link w:val="Podnojestranice"/>
    <w:uiPriority w:val="99"/>
    <w:rsid w:val="00A67E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95"/>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D15295"/>
    <w:pPr>
      <w:spacing w:after="0" w:line="240" w:lineRule="auto"/>
    </w:pPr>
    <w:rPr>
      <w:lang w:val="sr-Latn-CS"/>
    </w:rPr>
  </w:style>
  <w:style w:type="paragraph" w:styleId="Pasussalistom">
    <w:name w:val="List Paragraph"/>
    <w:basedOn w:val="Normal"/>
    <w:uiPriority w:val="34"/>
    <w:qFormat/>
    <w:rsid w:val="00D15295"/>
    <w:pPr>
      <w:ind w:left="720"/>
      <w:contextualSpacing/>
    </w:pPr>
  </w:style>
  <w:style w:type="paragraph" w:styleId="Tekstubaloniu">
    <w:name w:val="Balloon Text"/>
    <w:basedOn w:val="Normal"/>
    <w:link w:val="TekstubaloniuChar"/>
    <w:uiPriority w:val="99"/>
    <w:semiHidden/>
    <w:unhideWhenUsed/>
    <w:rsid w:val="00F32AA6"/>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32AA6"/>
    <w:rPr>
      <w:rFonts w:ascii="Tahoma" w:eastAsia="Times New Roman" w:hAnsi="Tahoma" w:cs="Tahoma"/>
      <w:sz w:val="16"/>
      <w:szCs w:val="16"/>
    </w:rPr>
  </w:style>
  <w:style w:type="table" w:styleId="Koordinatnamreatabele">
    <w:name w:val="Table Grid"/>
    <w:basedOn w:val="Normalnatabela"/>
    <w:uiPriority w:val="59"/>
    <w:rsid w:val="008F4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unhideWhenUsed/>
    <w:rsid w:val="00A67E04"/>
    <w:pPr>
      <w:tabs>
        <w:tab w:val="center" w:pos="4680"/>
        <w:tab w:val="right" w:pos="9360"/>
      </w:tabs>
    </w:pPr>
  </w:style>
  <w:style w:type="character" w:customStyle="1" w:styleId="ZaglavljestraniceChar">
    <w:name w:val="Zaglavlje stranice Char"/>
    <w:basedOn w:val="Podrazumevanifontpasusa"/>
    <w:link w:val="Zaglavljestranice"/>
    <w:uiPriority w:val="99"/>
    <w:rsid w:val="00A67E04"/>
    <w:rPr>
      <w:rFonts w:ascii="Times New Roman" w:eastAsia="Times New Roman" w:hAnsi="Times New Roman" w:cs="Times New Roman"/>
      <w:sz w:val="24"/>
      <w:szCs w:val="24"/>
    </w:rPr>
  </w:style>
  <w:style w:type="paragraph" w:styleId="Podnojestranice">
    <w:name w:val="footer"/>
    <w:basedOn w:val="Normal"/>
    <w:link w:val="PodnojestraniceChar"/>
    <w:uiPriority w:val="99"/>
    <w:unhideWhenUsed/>
    <w:rsid w:val="00A67E04"/>
    <w:pPr>
      <w:tabs>
        <w:tab w:val="center" w:pos="4680"/>
        <w:tab w:val="right" w:pos="9360"/>
      </w:tabs>
    </w:pPr>
  </w:style>
  <w:style w:type="character" w:customStyle="1" w:styleId="PodnojestraniceChar">
    <w:name w:val="Podnožje stranice Char"/>
    <w:basedOn w:val="Podrazumevanifontpasusa"/>
    <w:link w:val="Podnojestranice"/>
    <w:uiPriority w:val="99"/>
    <w:rsid w:val="00A67E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8112-1969-42A9-91AE-14FDE8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1203</Words>
  <Characters>6858</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Warner Brothers Movie World</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bbogunovic</dc:creator>
  <cp:lastModifiedBy>Bosko Bogunovic</cp:lastModifiedBy>
  <cp:revision>7</cp:revision>
  <cp:lastPrinted>2014-04-23T08:02:00Z</cp:lastPrinted>
  <dcterms:created xsi:type="dcterms:W3CDTF">2015-08-04T10:35:00Z</dcterms:created>
  <dcterms:modified xsi:type="dcterms:W3CDTF">2015-08-04T12:38:00Z</dcterms:modified>
</cp:coreProperties>
</file>