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541105" w:rsidRPr="00541105" w:rsidTr="00541105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541105" w:rsidRPr="00541105" w:rsidRDefault="00541105" w:rsidP="00541105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541105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541105" w:rsidRPr="00541105" w:rsidRDefault="00541105" w:rsidP="00541105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541105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NAČINU PRUŽANJA UGOSTITELJSKIH USLUGA U POKRETNOM OBJEKTU I O MINIMALNIM TEHNIČKIM, SANITARNO-HIGIJENSKIM I ZDRAVSTVENIM USLOVIMA KOJE MORA DA ISPUNJAVA POKRETNI OBJEKAT U KOJEM SE PRUŽAJU UGOSTITELJSKE USLUGE</w:t>
            </w:r>
          </w:p>
          <w:p w:rsidR="00541105" w:rsidRPr="00541105" w:rsidRDefault="00541105" w:rsidP="00541105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54110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("Sl. glasnik RS", br. 41/2010 i 48/2012 - dr. pravilnik) </w:t>
            </w:r>
          </w:p>
        </w:tc>
      </w:tr>
    </w:tbl>
    <w:p w:rsidR="00541105" w:rsidRPr="00541105" w:rsidRDefault="00541105" w:rsidP="0054110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r w:rsidRPr="00541105">
        <w:rPr>
          <w:rFonts w:ascii="Arial" w:eastAsia="Times New Roman" w:hAnsi="Arial" w:cs="Arial"/>
          <w:b/>
          <w:bCs/>
          <w:sz w:val="24"/>
          <w:szCs w:val="24"/>
        </w:rPr>
        <w:t>Član 1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>Ovim pravilnikom propisuje se način pružanja ugostiteljskih usluga u pokretnom objektu u kojem se pružaju ugostiteljske usluge, kao i minimalno tehnički, sanitarno - higijenski i zdravstveni uslovi koje mora da ispunjava pokretni objekat u kojem se pružaju ugostiteljske usluge (u daljem tekstu: pokretni objekat).</w:t>
      </w:r>
    </w:p>
    <w:p w:rsidR="00541105" w:rsidRPr="00541105" w:rsidRDefault="00541105" w:rsidP="0054110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r w:rsidRPr="00541105">
        <w:rPr>
          <w:rFonts w:ascii="Arial" w:eastAsia="Times New Roman" w:hAnsi="Arial" w:cs="Arial"/>
          <w:b/>
          <w:bCs/>
          <w:sz w:val="24"/>
          <w:szCs w:val="24"/>
        </w:rPr>
        <w:t>Član 2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 xml:space="preserve">Pokretni objekat, u smislu ovog pravilnika, je objekat koji se može premeštati iz jednog mesta u drugo sopstvenim pogonom ili vučom. </w:t>
      </w:r>
    </w:p>
    <w:p w:rsidR="00541105" w:rsidRPr="00541105" w:rsidRDefault="00541105" w:rsidP="0054110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3"/>
      <w:bookmarkEnd w:id="2"/>
      <w:r w:rsidRPr="00541105">
        <w:rPr>
          <w:rFonts w:ascii="Arial" w:eastAsia="Times New Roman" w:hAnsi="Arial" w:cs="Arial"/>
          <w:b/>
          <w:bCs/>
          <w:sz w:val="24"/>
          <w:szCs w:val="24"/>
        </w:rPr>
        <w:t>Član 3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>U pokretnom objektu mogu da se uslužuju: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>1) jednostavna topla i hladna jela, pića i napici;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>2) hrana pripremljena na drugom mestu u originalnom pakovanju i pića i napici u originalnoj ambalaži ili na točenje, uz upotrebu ambalaže i pribora za jednokratnu upotrebu.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>Za pružanje ugostiteljskih usluga iz stava 1. ovog člana koristi se profesionalna ugostiteljska oprema prilagođena vrsti usluga koje se pružaju i vrsti pokretnog objekta.</w:t>
      </w:r>
    </w:p>
    <w:p w:rsidR="00541105" w:rsidRPr="00541105" w:rsidRDefault="00541105" w:rsidP="0054110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4"/>
      <w:bookmarkEnd w:id="3"/>
      <w:r w:rsidRPr="00541105">
        <w:rPr>
          <w:rFonts w:ascii="Arial" w:eastAsia="Times New Roman" w:hAnsi="Arial" w:cs="Arial"/>
          <w:b/>
          <w:bCs/>
          <w:sz w:val="24"/>
          <w:szCs w:val="24"/>
        </w:rPr>
        <w:t>Član 4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>Usluživanje u pokretnom objektu vrši se: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>1) u prostoru za usluživanje opremljenom stolovima i stolicama usluživanjem za stolom ili samoposluživanjem;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>2) preko natkrivenog šaltera ili pulta u ambalaži za jednokratnu upotrebu.</w:t>
      </w:r>
    </w:p>
    <w:p w:rsidR="00541105" w:rsidRPr="00541105" w:rsidRDefault="00541105" w:rsidP="0054110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5"/>
      <w:bookmarkEnd w:id="4"/>
      <w:r w:rsidRPr="00541105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 5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>Zaposleno osoblje koje u pokretnom objektu pruža ugostiteljske usluge mora da: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>1) ima radnu odeću, u skladu sa propisima kojima se uređuju sanitarno-higijenski uslovi;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>2) ispunjava zdravstvene uslove, u skladu sa propisima kojima se uređuje zdravstvena zaštita.</w:t>
      </w:r>
    </w:p>
    <w:p w:rsidR="00541105" w:rsidRPr="00541105" w:rsidRDefault="00541105" w:rsidP="0054110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6"/>
      <w:bookmarkEnd w:id="5"/>
      <w:r w:rsidRPr="00541105">
        <w:rPr>
          <w:rFonts w:ascii="Arial" w:eastAsia="Times New Roman" w:hAnsi="Arial" w:cs="Arial"/>
          <w:b/>
          <w:bCs/>
          <w:sz w:val="24"/>
          <w:szCs w:val="24"/>
        </w:rPr>
        <w:t>Član 6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>Prilaz do mesta na kojem se nalazi pokretni objekat mora da bude obezbeđen i uređen.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 xml:space="preserve">Pokretni objekat mora da se snabdeva higijenski ispravnom tekućom vodom. 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>Ukoliko pokretni objekat nije priključen na javnu vodovodnu mrežu, lokalni vodni objekat ili sopstveni bunar, pokretni objekat mora da ima rezervoar sa dovoljno ispravne tekuće vode.</w:t>
      </w:r>
    </w:p>
    <w:p w:rsidR="00541105" w:rsidRPr="00541105" w:rsidRDefault="00541105" w:rsidP="0054110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7"/>
      <w:bookmarkEnd w:id="6"/>
      <w:r w:rsidRPr="00541105">
        <w:rPr>
          <w:rFonts w:ascii="Arial" w:eastAsia="Times New Roman" w:hAnsi="Arial" w:cs="Arial"/>
          <w:b/>
          <w:bCs/>
          <w:sz w:val="24"/>
          <w:szCs w:val="24"/>
        </w:rPr>
        <w:t>Član 7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 xml:space="preserve">U pokretnom objektu mora da bude obezbeđeno stalno snabdevanje električnom energijom. 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 xml:space="preserve">Ukoliko ne postoji mogućnost da se priključi na javnu električnu mrežu, pokretni objekat mora da ima sopstveni bešumni energetski izvor za osvetljenje i uređaje. </w:t>
      </w:r>
    </w:p>
    <w:p w:rsidR="00541105" w:rsidRPr="00541105" w:rsidRDefault="00541105" w:rsidP="0054110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8"/>
      <w:bookmarkEnd w:id="7"/>
      <w:r w:rsidRPr="00541105">
        <w:rPr>
          <w:rFonts w:ascii="Arial" w:eastAsia="Times New Roman" w:hAnsi="Arial" w:cs="Arial"/>
          <w:b/>
          <w:bCs/>
          <w:sz w:val="24"/>
          <w:szCs w:val="24"/>
        </w:rPr>
        <w:t>Član 8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>Pokretni objekat mora da bude priključen na javnu kanalizacionu mrežu.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>Ukoliko ne postoji mogućnost priključenja na javnu kanalizacionu mrežu, pokretni objekat mora da ima rezervoar za otpadnu vodu odgovarajućeg kapaciteta sa uređajima za prečišćavanje (taložnici, biološki filteri), u skladu sa propisima kojima se uređuju sanitarno-higijenski uslovi i propisima kojima se uređuju zaštita voda i životne sredine.</w:t>
      </w:r>
    </w:p>
    <w:p w:rsidR="00541105" w:rsidRPr="00541105" w:rsidRDefault="00541105" w:rsidP="0054110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9"/>
      <w:bookmarkEnd w:id="8"/>
      <w:r w:rsidRPr="00541105">
        <w:rPr>
          <w:rFonts w:ascii="Arial" w:eastAsia="Times New Roman" w:hAnsi="Arial" w:cs="Arial"/>
          <w:b/>
          <w:bCs/>
          <w:sz w:val="24"/>
          <w:szCs w:val="24"/>
        </w:rPr>
        <w:t>Član 9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>U pokretnom objektu čvrste otpadne materije moraju da se: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>1) prikupljaju u higijenske posude od nerđajućeg materijala sa poklopcima;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>2) odlažu u specijalne kontejnere ili kante sa poklopcima istog kvaliteta koji su smešteni na posebno određenom prostoru.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>Prostori, higijenske posude, kontejneri i kante moraju svakodnevno da se prazne, peru i dezinfikuju i ne mogu da se koriste u druge svrhe.</w:t>
      </w:r>
    </w:p>
    <w:p w:rsidR="00541105" w:rsidRPr="00541105" w:rsidRDefault="00541105" w:rsidP="0054110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10"/>
      <w:bookmarkEnd w:id="9"/>
      <w:r w:rsidRPr="00541105">
        <w:rPr>
          <w:rFonts w:ascii="Arial" w:eastAsia="Times New Roman" w:hAnsi="Arial" w:cs="Arial"/>
          <w:b/>
          <w:bCs/>
          <w:sz w:val="24"/>
          <w:szCs w:val="24"/>
        </w:rPr>
        <w:t>Član 10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lastRenderedPageBreak/>
        <w:t>Ukoliko se u pokretnom objektu uslužuje hrana i piće za stolom, pokretni objekat mora da ima toalet za goste ili mogućnost korišćenja toaleta u njegovoj neposrednoj blizini.</w:t>
      </w:r>
    </w:p>
    <w:p w:rsidR="00541105" w:rsidRPr="00541105" w:rsidRDefault="00541105" w:rsidP="0054110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11"/>
      <w:bookmarkEnd w:id="10"/>
      <w:r w:rsidRPr="00541105">
        <w:rPr>
          <w:rFonts w:ascii="Arial" w:eastAsia="Times New Roman" w:hAnsi="Arial" w:cs="Arial"/>
          <w:b/>
          <w:bCs/>
          <w:sz w:val="24"/>
          <w:szCs w:val="24"/>
        </w:rPr>
        <w:t>Član 11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>Za zaposleno osoblje u pokretnom objektu obezbeđuje se korišćenje toaleta koji može da bude udaljen najviše do 30 m od pokretnog objekta, a koji koriste isključivo lica pod zdravstvenim nadzorom.</w:t>
      </w:r>
    </w:p>
    <w:p w:rsidR="00541105" w:rsidRPr="00541105" w:rsidRDefault="00541105" w:rsidP="0054110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12"/>
      <w:bookmarkEnd w:id="11"/>
      <w:r w:rsidRPr="00541105">
        <w:rPr>
          <w:rFonts w:ascii="Arial" w:eastAsia="Times New Roman" w:hAnsi="Arial" w:cs="Arial"/>
          <w:b/>
          <w:bCs/>
          <w:sz w:val="24"/>
          <w:szCs w:val="24"/>
        </w:rPr>
        <w:t>Član 12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 xml:space="preserve">Pokretni objekat mora da ima: 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>1) termičke i rashladne uređaje, uređaje za pripremu i čuvanje jela, pića i napitaka u skladu sa ponudom;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 xml:space="preserve">2) radne površine koje se lako čiste i održavaju, pribor i uređaje za čišćenje i obradu namirnica i pripremu hrane ako ih ima u ponudi; 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>3) jednodelnu sudoperu sa tekućom hladnom i toplom vodom, odnosno dvodelnu sudoperu sa tekućom hladnom i toplom vodom ukoliko se jela, pića i napici uslužuju u posuđu i priboru za višekratnu upotrebu i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>4) higijensku posudu za otpatke za otklanjanje čvrstih otpadnih materija.</w:t>
      </w:r>
    </w:p>
    <w:p w:rsidR="00541105" w:rsidRPr="00541105" w:rsidRDefault="00541105" w:rsidP="0054110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13"/>
      <w:bookmarkEnd w:id="12"/>
      <w:r w:rsidRPr="00541105">
        <w:rPr>
          <w:rFonts w:ascii="Arial" w:eastAsia="Times New Roman" w:hAnsi="Arial" w:cs="Arial"/>
          <w:b/>
          <w:bCs/>
          <w:sz w:val="24"/>
          <w:szCs w:val="24"/>
        </w:rPr>
        <w:t>Član 13</w:t>
      </w:r>
    </w:p>
    <w:p w:rsidR="00541105" w:rsidRPr="00541105" w:rsidRDefault="00541105" w:rsidP="0054110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1105">
        <w:rPr>
          <w:rFonts w:ascii="Arial" w:eastAsia="Times New Roman" w:hAnsi="Arial" w:cs="Arial"/>
        </w:rPr>
        <w:t>Ovaj pravilnik stupa na snagu osmog dana od dana objavljivanja u "Službenom glasniku Republike Srbije".</w:t>
      </w:r>
    </w:p>
    <w:p w:rsidR="003D4BC6" w:rsidRPr="00541105" w:rsidRDefault="003D4BC6" w:rsidP="00541105">
      <w:bookmarkStart w:id="13" w:name="_GoBack"/>
      <w:bookmarkEnd w:id="13"/>
    </w:p>
    <w:sectPr w:rsidR="003D4BC6" w:rsidRPr="005411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05"/>
    <w:rsid w:val="003D4BC6"/>
    <w:rsid w:val="0054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D7665-BFF5-4B83-898D-B4CB25D9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6">
    <w:name w:val="heading 6"/>
    <w:basedOn w:val="Normal"/>
    <w:link w:val="6Char"/>
    <w:uiPriority w:val="9"/>
    <w:qFormat/>
    <w:rsid w:val="0054110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6Char">
    <w:name w:val="Наслов 6 Char"/>
    <w:basedOn w:val="a"/>
    <w:link w:val="6"/>
    <w:uiPriority w:val="9"/>
    <w:rsid w:val="0054110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54110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54110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54110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Demrovska</dc:creator>
  <cp:keywords/>
  <dc:description/>
  <cp:lastModifiedBy>Ana Demrovska</cp:lastModifiedBy>
  <cp:revision>1</cp:revision>
  <dcterms:created xsi:type="dcterms:W3CDTF">2017-11-14T13:19:00Z</dcterms:created>
  <dcterms:modified xsi:type="dcterms:W3CDTF">2017-11-14T13:19:00Z</dcterms:modified>
</cp:coreProperties>
</file>