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440"/>
        <w:gridCol w:w="8473"/>
        <w:gridCol w:w="216"/>
        <w:gridCol w:w="231"/>
      </w:tblGrid>
      <w:tr w:rsidR="009B017F" w:rsidTr="009B017F">
        <w:trPr>
          <w:tblCellSpacing w:w="0" w:type="dxa"/>
        </w:trPr>
        <w:tc>
          <w:tcPr>
            <w:tcW w:w="0" w:type="auto"/>
            <w:gridSpan w:val="4"/>
            <w:tcBorders>
              <w:top w:val="nil"/>
              <w:left w:val="nil"/>
              <w:bottom w:val="nil"/>
              <w:right w:val="nil"/>
            </w:tcBorders>
            <w:hideMark/>
          </w:tcPr>
          <w:p w:rsidR="009B017F" w:rsidRDefault="009B017F">
            <w:pPr>
              <w:pStyle w:val="Normal1"/>
              <w:rPr>
                <w:rFonts w:ascii="Calibri" w:hAnsi="Calibri"/>
              </w:rPr>
            </w:pPr>
            <w:r>
              <w:rPr>
                <w:rFonts w:ascii="Calibri" w:hAnsi="Calibri"/>
              </w:rPr>
              <w:t xml:space="preserve">  </w:t>
            </w:r>
          </w:p>
          <w:p w:rsidR="009B017F" w:rsidRDefault="009B017F">
            <w:pPr>
              <w:pStyle w:val="wyq080---odsek"/>
              <w:rPr>
                <w:rFonts w:ascii="Calibri" w:hAnsi="Calibri"/>
                <w:sz w:val="22"/>
                <w:szCs w:val="22"/>
              </w:rPr>
            </w:pPr>
            <w:bookmarkStart w:id="0" w:name="str_1"/>
            <w:bookmarkEnd w:id="0"/>
            <w:proofErr w:type="spellStart"/>
            <w:r>
              <w:rPr>
                <w:rFonts w:ascii="Calibri" w:hAnsi="Calibri"/>
                <w:sz w:val="22"/>
                <w:szCs w:val="22"/>
              </w:rPr>
              <w:t>Образац</w:t>
            </w:r>
            <w:proofErr w:type="spellEnd"/>
            <w:r>
              <w:rPr>
                <w:rFonts w:ascii="Calibri" w:hAnsi="Calibri"/>
                <w:sz w:val="22"/>
                <w:szCs w:val="22"/>
              </w:rPr>
              <w:t xml:space="preserve"> 1. </w:t>
            </w:r>
          </w:p>
          <w:p w:rsidR="009B017F" w:rsidRDefault="009B017F">
            <w:pPr>
              <w:pStyle w:val="wyq080---odsek"/>
              <w:rPr>
                <w:rFonts w:ascii="Calibri" w:hAnsi="Calibri"/>
                <w:sz w:val="22"/>
                <w:szCs w:val="22"/>
              </w:rPr>
            </w:pPr>
            <w:r>
              <w:rPr>
                <w:rFonts w:ascii="Calibri" w:hAnsi="Calibri"/>
                <w:sz w:val="22"/>
                <w:szCs w:val="22"/>
              </w:rPr>
              <w:t>РЕГИСТАР</w:t>
            </w:r>
            <w:r>
              <w:rPr>
                <w:rFonts w:ascii="Calibri" w:hAnsi="Calibri"/>
                <w:sz w:val="22"/>
                <w:szCs w:val="22"/>
              </w:rPr>
              <w:br/>
              <w:t xml:space="preserve">ИЗДАТИХ ДОЗВОЛА ЗА САКУПЉАЊЕ, ТРАНСПОРТ, СКЛАДИШТЕЊЕ, ТРЕТМАН И ОДЛАГАЊЕ ОТПАДА </w:t>
            </w:r>
          </w:p>
          <w:p w:rsidR="009B017F" w:rsidRDefault="009B017F">
            <w:pPr>
              <w:pStyle w:val="normalprored"/>
              <w:rPr>
                <w:rFonts w:ascii="Calibri" w:hAnsi="Calibri"/>
                <w:sz w:val="22"/>
                <w:szCs w:val="22"/>
              </w:rPr>
            </w:pPr>
            <w:r>
              <w:rPr>
                <w:rFonts w:ascii="Calibri" w:hAnsi="Calibri"/>
                <w:sz w:val="22"/>
                <w:szCs w:val="22"/>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99"/>
              <w:gridCol w:w="4367"/>
              <w:gridCol w:w="4368"/>
            </w:tblGrid>
            <w:tr w:rsidR="009B017F">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2294D" w:rsidRDefault="0042294D">
                  <w:pPr>
                    <w:pStyle w:val="Normal1"/>
                    <w:rPr>
                      <w:rFonts w:ascii="Calibri" w:hAnsi="Calibri"/>
                      <w:lang w:val="sr-Cyrl-RS"/>
                    </w:rPr>
                  </w:pP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r w:rsidR="00A32152">
                    <w:rPr>
                      <w:rFonts w:ascii="Calibri" w:hAnsi="Calibri"/>
                      <w:lang w:val="sr-Cyrl-RS"/>
                    </w:rPr>
                    <w:t>0020</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ind w:left="-248" w:firstLine="248"/>
                    <w:rPr>
                      <w:rFonts w:ascii="Calibri" w:hAnsi="Calibri"/>
                    </w:rPr>
                  </w:pPr>
                  <w:r>
                    <w:rPr>
                      <w:rFonts w:ascii="Calibri" w:hAnsi="Calibri"/>
                    </w:rPr>
                    <w:t xml:space="preserve">2.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BD21F5" w:rsidRDefault="009B017F">
                  <w:pPr>
                    <w:ind w:left="-360"/>
                    <w:rPr>
                      <w:rFonts w:ascii="Calibri" w:hAnsi="Calibri"/>
                      <w:sz w:val="22"/>
                      <w:szCs w:val="22"/>
                      <w:lang w:val="sr-Cyrl-RS"/>
                    </w:rPr>
                  </w:pPr>
                  <w:r>
                    <w:rPr>
                      <w:rFonts w:ascii="Calibri" w:hAnsi="Calibri"/>
                      <w:sz w:val="22"/>
                      <w:szCs w:val="22"/>
                    </w:rPr>
                    <w:t xml:space="preserve">Б    </w:t>
                  </w:r>
                  <w:proofErr w:type="spellStart"/>
                  <w:r>
                    <w:rPr>
                      <w:rFonts w:ascii="Calibri" w:hAnsi="Calibri"/>
                      <w:sz w:val="22"/>
                      <w:szCs w:val="22"/>
                    </w:rPr>
                    <w:t>Број</w:t>
                  </w:r>
                  <w:proofErr w:type="spellEnd"/>
                  <w:r>
                    <w:rPr>
                      <w:rFonts w:ascii="Calibri" w:hAnsi="Calibri"/>
                      <w:sz w:val="22"/>
                      <w:szCs w:val="22"/>
                    </w:rPr>
                    <w:t xml:space="preserve">  </w:t>
                  </w:r>
                  <w:proofErr w:type="spellStart"/>
                  <w:r>
                    <w:rPr>
                      <w:rFonts w:ascii="Calibri" w:hAnsi="Calibri"/>
                      <w:sz w:val="22"/>
                      <w:szCs w:val="22"/>
                    </w:rPr>
                    <w:t>досијеа</w:t>
                  </w:r>
                  <w:proofErr w:type="spellEnd"/>
                  <w:r>
                    <w:rPr>
                      <w:rFonts w:ascii="Calibri" w:hAnsi="Calibri"/>
                      <w:sz w:val="22"/>
                      <w:szCs w:val="22"/>
                    </w:rPr>
                    <w:t xml:space="preserve">:  </w:t>
                  </w:r>
                  <w:r w:rsidR="00A32152">
                    <w:rPr>
                      <w:rFonts w:ascii="Calibri" w:hAnsi="Calibri"/>
                      <w:sz w:val="22"/>
                      <w:szCs w:val="22"/>
                      <w:lang w:val="sr-Latn-RS"/>
                    </w:rPr>
                    <w:t>003140081 2025 08359 004 002 380 001</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9B017F" w:rsidRDefault="009B017F">
                  <w:pPr>
                    <w:pStyle w:val="Normal1"/>
                    <w:rPr>
                      <w:rFonts w:ascii="Calibri" w:hAnsi="Calibri"/>
                    </w:rPr>
                  </w:pPr>
                  <w:proofErr w:type="spellStart"/>
                  <w:r>
                    <w:rPr>
                      <w:rFonts w:ascii="Calibri" w:hAnsi="Calibri"/>
                    </w:rPr>
                    <w:t>Врста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управљање</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61"/>
                    <w:gridCol w:w="1487"/>
                  </w:tblGrid>
                  <w:tr w:rsidR="009B017F">
                    <w:trPr>
                      <w:tblCellSpacing w:w="0" w:type="dxa"/>
                    </w:trPr>
                    <w:tc>
                      <w:tcPr>
                        <w:tcW w:w="3250" w:type="pct"/>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lang w:val="sr-Latn-RS"/>
                          </w:rPr>
                        </w:pPr>
                        <w:proofErr w:type="spellStart"/>
                        <w:r>
                          <w:rPr>
                            <w:rFonts w:ascii="Calibri" w:hAnsi="Calibri"/>
                          </w:rPr>
                          <w:t>Сакупљање</w:t>
                        </w:r>
                        <w:proofErr w:type="spellEnd"/>
                        <w:r>
                          <w:rPr>
                            <w:rFonts w:ascii="Calibri" w:hAnsi="Calibri"/>
                          </w:rPr>
                          <w:t xml:space="preserve"> </w:t>
                        </w:r>
                        <w:r>
                          <w:rPr>
                            <w:rFonts w:ascii="Calibri" w:hAnsi="Calibri"/>
                            <w:lang w:val="sr-Cyrl-RS"/>
                          </w:rPr>
                          <w:t xml:space="preserve">              </w:t>
                        </w:r>
                      </w:p>
                    </w:tc>
                    <w:tc>
                      <w:tcPr>
                        <w:tcW w:w="1750" w:type="pct"/>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BD21F5">
                        <w:pPr>
                          <w:pStyle w:val="Normal1"/>
                          <w:rPr>
                            <w:rFonts w:ascii="Calibri" w:hAnsi="Calibri"/>
                          </w:rPr>
                        </w:pPr>
                        <w:proofErr w:type="spellStart"/>
                        <w:r>
                          <w:rPr>
                            <w:rFonts w:ascii="Calibri" w:hAnsi="Calibri"/>
                          </w:rPr>
                          <w:t>Транспорт</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BD21F5" w:rsidRDefault="009B017F">
                        <w:pPr>
                          <w:pStyle w:val="Normal1"/>
                          <w:rPr>
                            <w:rFonts w:ascii="Calibri" w:hAnsi="Calibri"/>
                            <w:b/>
                          </w:rPr>
                        </w:pPr>
                        <w:proofErr w:type="spellStart"/>
                        <w:r w:rsidRPr="00BD21F5">
                          <w:rPr>
                            <w:rFonts w:ascii="Calibri" w:hAnsi="Calibri"/>
                            <w:b/>
                          </w:rPr>
                          <w:t>Складиштење</w:t>
                        </w:r>
                        <w:proofErr w:type="spellEnd"/>
                        <w:r w:rsidRPr="00BD21F5">
                          <w:rPr>
                            <w:rFonts w:ascii="Calibri" w:hAnsi="Calibri"/>
                            <w:b/>
                          </w:rPr>
                          <w:t xml:space="preserve">          </w:t>
                        </w:r>
                        <w:r w:rsidR="00BD21F5" w:rsidRPr="00BD21F5">
                          <w:rPr>
                            <w:rFonts w:ascii="Calibri" w:hAnsi="Calibri"/>
                            <w:b/>
                            <w:lang w:val="sr-Cyrl-RS"/>
                          </w:rPr>
                          <w:t>Х</w:t>
                        </w:r>
                        <w:r w:rsidRPr="00BD21F5">
                          <w:rPr>
                            <w:rFonts w:ascii="Calibri" w:hAnsi="Calibri"/>
                            <w:b/>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FC5729" w:rsidRDefault="009B017F" w:rsidP="00FC5729">
                        <w:pPr>
                          <w:pStyle w:val="Normal1"/>
                          <w:tabs>
                            <w:tab w:val="left" w:pos="1890"/>
                          </w:tabs>
                          <w:rPr>
                            <w:rFonts w:ascii="Calibri" w:hAnsi="Calibri"/>
                            <w:b/>
                            <w:lang w:val="sr-Cyrl-RS"/>
                          </w:rPr>
                        </w:pPr>
                        <w:proofErr w:type="spellStart"/>
                        <w:r w:rsidRPr="00FC5729">
                          <w:rPr>
                            <w:rFonts w:ascii="Calibri" w:hAnsi="Calibri"/>
                            <w:b/>
                          </w:rPr>
                          <w:t>Третман</w:t>
                        </w:r>
                        <w:proofErr w:type="spellEnd"/>
                        <w:r w:rsidRPr="00FC5729">
                          <w:rPr>
                            <w:rFonts w:ascii="Calibri" w:hAnsi="Calibri"/>
                            <w:b/>
                          </w:rPr>
                          <w:t xml:space="preserve"> </w:t>
                        </w:r>
                        <w:r w:rsidR="00FC5729">
                          <w:rPr>
                            <w:rFonts w:ascii="Calibri" w:hAnsi="Calibri"/>
                            <w:b/>
                          </w:rPr>
                          <w:tab/>
                        </w:r>
                        <w:r w:rsidR="00FC5729">
                          <w:rPr>
                            <w:rFonts w:ascii="Calibri" w:hAnsi="Calibri"/>
                            <w:b/>
                            <w:lang w:val="sr-Cyrl-RS"/>
                          </w:rPr>
                          <w:t>Х</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Одлагање</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bl>
                <w:p w:rsidR="009B017F" w:rsidRDefault="009B017F">
                  <w:pPr>
                    <w:rPr>
                      <w:rFonts w:ascii="Calibri" w:hAnsi="Calibri"/>
                      <w:sz w:val="22"/>
                      <w:szCs w:val="22"/>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4. </w:t>
                  </w:r>
                </w:p>
              </w:tc>
              <w:tc>
                <w:tcPr>
                  <w:tcW w:w="0" w:type="auto"/>
                  <w:gridSpan w:val="2"/>
                  <w:tcBorders>
                    <w:top w:val="outset" w:sz="6" w:space="0" w:color="auto"/>
                    <w:left w:val="outset" w:sz="6" w:space="0" w:color="auto"/>
                    <w:bottom w:val="outset" w:sz="6" w:space="0" w:color="auto"/>
                    <w:right w:val="outset" w:sz="6" w:space="0" w:color="auto"/>
                  </w:tcBorders>
                  <w:hideMark/>
                </w:tcPr>
                <w:p w:rsidR="0042294D" w:rsidRPr="00BD21F5" w:rsidRDefault="009B017F" w:rsidP="0042294D">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регистрованог</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обављање</w:t>
                  </w:r>
                  <w:proofErr w:type="spellEnd"/>
                  <w:r>
                    <w:rPr>
                      <w:rFonts w:ascii="Calibri" w:hAnsi="Calibri"/>
                    </w:rPr>
                    <w:t xml:space="preserve"> </w:t>
                  </w:r>
                  <w:proofErr w:type="spellStart"/>
                  <w:r>
                    <w:rPr>
                      <w:rFonts w:ascii="Calibri" w:hAnsi="Calibri"/>
                    </w:rPr>
                    <w:t>делатности</w:t>
                  </w:r>
                  <w:proofErr w:type="spellEnd"/>
                  <w:r>
                    <w:rPr>
                      <w:rFonts w:ascii="Calibri" w:hAnsi="Calibri"/>
                    </w:rPr>
                    <w:t xml:space="preserve"> </w:t>
                  </w:r>
                  <w:proofErr w:type="spellStart"/>
                  <w:r>
                    <w:rPr>
                      <w:rFonts w:ascii="Calibri" w:hAnsi="Calibri"/>
                    </w:rPr>
                    <w:t>сакупљања</w:t>
                  </w:r>
                  <w:proofErr w:type="spellEnd"/>
                  <w:r>
                    <w:rPr>
                      <w:rFonts w:ascii="Calibri" w:hAnsi="Calibri"/>
                    </w:rPr>
                    <w:t xml:space="preserve">, </w:t>
                  </w:r>
                  <w:proofErr w:type="spellStart"/>
                  <w:r>
                    <w:rPr>
                      <w:rFonts w:ascii="Calibri" w:hAnsi="Calibri"/>
                    </w:rPr>
                    <w:t>односно</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има</w:t>
                  </w:r>
                  <w:proofErr w:type="spellEnd"/>
                  <w:r>
                    <w:rPr>
                      <w:rFonts w:ascii="Calibri" w:hAnsi="Calibri"/>
                    </w:rPr>
                    <w:t xml:space="preserve"> </w:t>
                  </w:r>
                  <w:proofErr w:type="spellStart"/>
                  <w:r>
                    <w:rPr>
                      <w:rFonts w:ascii="Calibri" w:hAnsi="Calibri"/>
                    </w:rPr>
                    <w:t>својство</w:t>
                  </w:r>
                  <w:proofErr w:type="spellEnd"/>
                  <w:r>
                    <w:rPr>
                      <w:rFonts w:ascii="Calibri" w:hAnsi="Calibri"/>
                    </w:rPr>
                    <w:t xml:space="preserve"> </w:t>
                  </w:r>
                  <w:proofErr w:type="spellStart"/>
                  <w:r>
                    <w:rPr>
                      <w:rFonts w:ascii="Calibri" w:hAnsi="Calibri"/>
                    </w:rPr>
                    <w:t>превозника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w:t>
                  </w:r>
                  <w:r w:rsidR="00FC5729">
                    <w:rPr>
                      <w:rFonts w:ascii="Calibri" w:hAnsi="Calibri"/>
                      <w:lang w:val="sr-Cyrl-RS"/>
                    </w:rPr>
                    <w:t xml:space="preserve">“ПУТ-ИНВЕСТ“ДОО ЗА ИЗВОЂЕЊЕ РАДОВА НОВИ САД СА СЕДИШТЕМ У НОВОМ САДУ УЛИЦА ГЕОРГИЈАКНЕЖЕВИЋА 3 </w:t>
                  </w:r>
                  <w:r w:rsidR="00BD21F5">
                    <w:rPr>
                      <w:rFonts w:ascii="Calibri" w:hAnsi="Calibri"/>
                      <w:lang w:val="sr-Cyrl-RS"/>
                    </w:rPr>
                    <w:t>,БАЧКИ ПЕТРОВАЦ ИНДУСТРИЈСКА ЗОНА</w:t>
                  </w:r>
                </w:p>
                <w:p w:rsidR="009B017F" w:rsidRPr="00FC5729" w:rsidRDefault="009B017F" w:rsidP="0042294D">
                  <w:pPr>
                    <w:pStyle w:val="Normal1"/>
                    <w:rPr>
                      <w:rFonts w:ascii="Calibri" w:hAnsi="Calibri"/>
                      <w:lang w:val="sr-Cyrl-RS"/>
                    </w:rPr>
                  </w:pPr>
                  <w:proofErr w:type="spellStart"/>
                  <w:r>
                    <w:rPr>
                      <w:rFonts w:ascii="Calibri" w:hAnsi="Calibri"/>
                    </w:rPr>
                    <w:t>Регистарск</w:t>
                  </w:r>
                  <w:r w:rsidR="00BD21F5">
                    <w:rPr>
                      <w:rFonts w:ascii="Calibri" w:hAnsi="Calibri"/>
                    </w:rPr>
                    <w:t>и</w:t>
                  </w:r>
                  <w:proofErr w:type="spellEnd"/>
                  <w:r w:rsidR="00BD21F5">
                    <w:rPr>
                      <w:rFonts w:ascii="Calibri" w:hAnsi="Calibri"/>
                    </w:rPr>
                    <w:t xml:space="preserve"> </w:t>
                  </w:r>
                  <w:proofErr w:type="spellStart"/>
                  <w:r w:rsidR="00BD21F5">
                    <w:rPr>
                      <w:rFonts w:ascii="Calibri" w:hAnsi="Calibri"/>
                    </w:rPr>
                    <w:t>број</w:t>
                  </w:r>
                  <w:proofErr w:type="spellEnd"/>
                  <w:r w:rsidR="00BD21F5">
                    <w:rPr>
                      <w:rFonts w:ascii="Calibri" w:hAnsi="Calibri"/>
                    </w:rPr>
                    <w:t xml:space="preserve"> </w:t>
                  </w:r>
                  <w:proofErr w:type="spellStart"/>
                  <w:r w:rsidR="00FC5729">
                    <w:rPr>
                      <w:rFonts w:ascii="Calibri" w:hAnsi="Calibri"/>
                    </w:rPr>
                    <w:t>или</w:t>
                  </w:r>
                  <w:proofErr w:type="spellEnd"/>
                  <w:r w:rsidR="00FC5729">
                    <w:rPr>
                      <w:rFonts w:ascii="Calibri" w:hAnsi="Calibri"/>
                    </w:rPr>
                    <w:t xml:space="preserve"> </w:t>
                  </w:r>
                  <w:proofErr w:type="spellStart"/>
                  <w:r w:rsidR="00FC5729">
                    <w:rPr>
                      <w:rFonts w:ascii="Calibri" w:hAnsi="Calibri"/>
                    </w:rPr>
                    <w:t>име</w:t>
                  </w:r>
                  <w:proofErr w:type="spellEnd"/>
                  <w:r w:rsidR="00FC5729">
                    <w:rPr>
                      <w:rFonts w:ascii="Calibri" w:hAnsi="Calibri"/>
                    </w:rPr>
                    <w:t xml:space="preserve"> и </w:t>
                  </w:r>
                  <w:proofErr w:type="spellStart"/>
                  <w:r w:rsidR="00FC5729">
                    <w:rPr>
                      <w:rFonts w:ascii="Calibri" w:hAnsi="Calibri"/>
                    </w:rPr>
                    <w:t>лични</w:t>
                  </w:r>
                  <w:proofErr w:type="spellEnd"/>
                  <w:r w:rsidR="00FC5729">
                    <w:rPr>
                      <w:rFonts w:ascii="Calibri" w:hAnsi="Calibri"/>
                    </w:rPr>
                    <w:t xml:space="preserve"> </w:t>
                  </w:r>
                  <w:proofErr w:type="spellStart"/>
                  <w:r w:rsidR="00FC5729">
                    <w:rPr>
                      <w:rFonts w:ascii="Calibri" w:hAnsi="Calibri"/>
                    </w:rPr>
                    <w:t>број</w:t>
                  </w:r>
                  <w:proofErr w:type="spellEnd"/>
                  <w:r w:rsidR="00FC5729">
                    <w:rPr>
                      <w:rFonts w:ascii="Calibri" w:hAnsi="Calibri"/>
                    </w:rPr>
                    <w:t>: МБ</w:t>
                  </w:r>
                  <w:r w:rsidR="00FC5729">
                    <w:rPr>
                      <w:rFonts w:ascii="Calibri" w:hAnsi="Calibri"/>
                      <w:lang w:val="sr-Cyrl-RS"/>
                    </w:rPr>
                    <w:t xml:space="preserve">:08677212 </w:t>
                  </w:r>
                  <w:r w:rsidR="00FC5729">
                    <w:rPr>
                      <w:rFonts w:ascii="Calibri" w:hAnsi="Calibri"/>
                    </w:rPr>
                    <w:t xml:space="preserve"> ПИБ</w:t>
                  </w:r>
                  <w:r w:rsidR="00FC5729">
                    <w:rPr>
                      <w:rFonts w:ascii="Calibri" w:hAnsi="Calibri"/>
                      <w:lang w:val="sr-Cyrl-RS"/>
                    </w:rPr>
                    <w:t>:100398303</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5.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FC5729" w:rsidRDefault="009B017F" w:rsidP="00FC5729">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оператера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складиштење</w:t>
                  </w:r>
                  <w:proofErr w:type="spellEnd"/>
                  <w:r>
                    <w:rPr>
                      <w:rFonts w:ascii="Calibri" w:hAnsi="Calibri"/>
                    </w:rPr>
                    <w:t xml:space="preserve">, </w:t>
                  </w:r>
                  <w:proofErr w:type="spellStart"/>
                  <w:r>
                    <w:rPr>
                      <w:rFonts w:ascii="Calibri" w:hAnsi="Calibri"/>
                    </w:rPr>
                    <w:t>третман</w:t>
                  </w:r>
                  <w:proofErr w:type="spellEnd"/>
                  <w:r>
                    <w:rPr>
                      <w:rFonts w:ascii="Calibri" w:hAnsi="Calibri"/>
                    </w:rPr>
                    <w:t xml:space="preserve"> и </w:t>
                  </w:r>
                  <w:proofErr w:type="spellStart"/>
                  <w:r>
                    <w:rPr>
                      <w:rFonts w:ascii="Calibri" w:hAnsi="Calibri"/>
                    </w:rPr>
                    <w:t>одлагање</w:t>
                  </w:r>
                  <w:proofErr w:type="spellEnd"/>
                  <w:r>
                    <w:rPr>
                      <w:rFonts w:ascii="Calibri" w:hAnsi="Calibri"/>
                    </w:rPr>
                    <w:t xml:space="preserve"> </w:t>
                  </w:r>
                  <w:proofErr w:type="spellStart"/>
                  <w:r>
                    <w:rPr>
                      <w:rFonts w:ascii="Calibri" w:hAnsi="Calibri"/>
                    </w:rPr>
                    <w:t>отпада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w:t>
                  </w:r>
                  <w:r>
                    <w:rPr>
                      <w:rFonts w:ascii="Calibri" w:hAnsi="Calibri"/>
                      <w:b/>
                      <w:lang w:val="ru-RU"/>
                    </w:rPr>
                    <w:t xml:space="preserve"> </w:t>
                  </w:r>
                  <w:r w:rsidR="00FC5729">
                    <w:rPr>
                      <w:rFonts w:ascii="Calibri" w:hAnsi="Calibri"/>
                    </w:rPr>
                    <w:t>:</w:t>
                  </w:r>
                  <w:r w:rsidR="00FC5729">
                    <w:rPr>
                      <w:rFonts w:ascii="Calibri" w:hAnsi="Calibri"/>
                      <w:lang w:val="sr-Cyrl-RS"/>
                    </w:rPr>
                    <w:t>“ПУТ-ИНВЕСТ“ДОО ЗА ИЗВОЂЕЊЕ РАДОВА НОВИ САД СА СЕДИШТЕМ У НОВОМ САДУ УЛИЦА ГЕОРГИЈАКНЕЖЕВИЋА 3 ,БАЧКИ ПЕТРОВАЦ ИНДУСТРИЈСКА ЗОНА</w:t>
                  </w:r>
                  <w:r>
                    <w:rPr>
                      <w:rFonts w:ascii="Calibri" w:hAnsi="Calibri"/>
                    </w:rPr>
                    <w:br/>
                  </w: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име</w:t>
                  </w:r>
                  <w:proofErr w:type="spellEnd"/>
                  <w:r>
                    <w:rPr>
                      <w:rFonts w:ascii="Calibri" w:hAnsi="Calibri"/>
                    </w:rPr>
                    <w:t xml:space="preserve"> и </w:t>
                  </w:r>
                  <w:proofErr w:type="spellStart"/>
                  <w:r>
                    <w:rPr>
                      <w:rFonts w:ascii="Calibri" w:hAnsi="Calibri"/>
                    </w:rPr>
                    <w:t>лични</w:t>
                  </w:r>
                  <w:proofErr w:type="spellEnd"/>
                  <w:r>
                    <w:rPr>
                      <w:rFonts w:ascii="Calibri" w:hAnsi="Calibri"/>
                    </w:rPr>
                    <w:t xml:space="preserve"> </w:t>
                  </w:r>
                  <w:proofErr w:type="spellStart"/>
                  <w:r>
                    <w:rPr>
                      <w:rFonts w:ascii="Calibri" w:hAnsi="Calibri"/>
                    </w:rPr>
                    <w:t>број</w:t>
                  </w:r>
                  <w:proofErr w:type="spellEnd"/>
                  <w:r>
                    <w:rPr>
                      <w:rFonts w:ascii="Calibri" w:hAnsi="Calibri"/>
                    </w:rPr>
                    <w:t>:</w:t>
                  </w:r>
                  <w:r>
                    <w:rPr>
                      <w:rFonts w:ascii="Calibri" w:hAnsi="Calibri" w:cs="Times New Roman"/>
                      <w:lang w:val="sr-Latn-RS"/>
                    </w:rPr>
                    <w:t xml:space="preserve"> </w:t>
                  </w:r>
                  <w:r w:rsidR="00FC5729">
                    <w:rPr>
                      <w:rFonts w:ascii="Calibri" w:hAnsi="Calibri"/>
                    </w:rPr>
                    <w:t>МБ</w:t>
                  </w:r>
                  <w:r w:rsidR="00FC5729">
                    <w:rPr>
                      <w:rFonts w:ascii="Calibri" w:hAnsi="Calibri"/>
                      <w:lang w:val="sr-Cyrl-RS"/>
                    </w:rPr>
                    <w:t xml:space="preserve">:08677212 </w:t>
                  </w:r>
                  <w:r w:rsidR="00FC5729">
                    <w:rPr>
                      <w:rFonts w:ascii="Calibri" w:hAnsi="Calibri"/>
                    </w:rPr>
                    <w:t xml:space="preserve"> ПИБ</w:t>
                  </w:r>
                  <w:r w:rsidR="00FC5729">
                    <w:rPr>
                      <w:rFonts w:ascii="Calibri" w:hAnsi="Calibri"/>
                      <w:lang w:val="sr-Cyrl-RS"/>
                    </w:rPr>
                    <w:t>:100398303</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6. </w:t>
                  </w:r>
                </w:p>
              </w:tc>
              <w:tc>
                <w:tcPr>
                  <w:tcW w:w="0" w:type="auto"/>
                  <w:gridSpan w:val="2"/>
                  <w:tcBorders>
                    <w:top w:val="outset" w:sz="6" w:space="0" w:color="auto"/>
                    <w:left w:val="outset" w:sz="6" w:space="0" w:color="auto"/>
                    <w:bottom w:val="outset" w:sz="6" w:space="0" w:color="auto"/>
                    <w:right w:val="outset" w:sz="6" w:space="0" w:color="auto"/>
                  </w:tcBorders>
                </w:tcPr>
                <w:p w:rsidR="00BD21F5" w:rsidRDefault="009B017F">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активности</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дозвола</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
                <w:p w:rsidR="00BD21F5" w:rsidRDefault="00BD21F5">
                  <w:pPr>
                    <w:pStyle w:val="Normal1"/>
                    <w:rPr>
                      <w:rFonts w:ascii="Calibri" w:hAnsi="Calibri"/>
                      <w:lang w:val="sr-Cyrl-RS"/>
                    </w:rPr>
                  </w:pPr>
                  <w:r>
                    <w:rPr>
                      <w:rFonts w:ascii="Calibri" w:hAnsi="Calibri"/>
                      <w:lang w:val="sr-Cyrl-RS"/>
                    </w:rPr>
                    <w:t xml:space="preserve">СКЛАДИШТЕЊЕ </w:t>
                  </w:r>
                  <w:r w:rsidR="00FC5729">
                    <w:rPr>
                      <w:rFonts w:ascii="Calibri" w:hAnsi="Calibri"/>
                      <w:lang w:val="sr-Cyrl-RS"/>
                    </w:rPr>
                    <w:t xml:space="preserve"> И ТРЕТМАН </w:t>
                  </w:r>
                  <w:r>
                    <w:rPr>
                      <w:rFonts w:ascii="Calibri" w:hAnsi="Calibri"/>
                      <w:lang w:val="sr-Cyrl-RS"/>
                    </w:rPr>
                    <w:t>НЕОПАСНОГ ОТПАДА</w:t>
                  </w:r>
                </w:p>
                <w:p w:rsidR="009B017F" w:rsidRPr="00BD21F5" w:rsidRDefault="00BD21F5">
                  <w:pPr>
                    <w:pStyle w:val="Normal1"/>
                    <w:rPr>
                      <w:rFonts w:ascii="Calibri" w:hAnsi="Calibri"/>
                      <w:lang w:val="sr-Cyrl-RS"/>
                    </w:rPr>
                  </w:pPr>
                  <w:r>
                    <w:rPr>
                      <w:rFonts w:ascii="Calibri" w:hAnsi="Calibri"/>
                      <w:lang w:val="sr-Cyrl-RS"/>
                    </w:rPr>
                    <w:t xml:space="preserve"> </w:t>
                  </w:r>
                  <w:proofErr w:type="spellStart"/>
                  <w:r>
                    <w:rPr>
                      <w:rFonts w:ascii="Calibri" w:hAnsi="Calibri"/>
                    </w:rPr>
                    <w:t>Индексни</w:t>
                  </w:r>
                  <w:proofErr w:type="spellEnd"/>
                  <w:r>
                    <w:rPr>
                      <w:rFonts w:ascii="Calibri" w:hAnsi="Calibri"/>
                    </w:rPr>
                    <w:t xml:space="preserve"> </w:t>
                  </w:r>
                  <w:proofErr w:type="spellStart"/>
                  <w:r>
                    <w:rPr>
                      <w:rFonts w:ascii="Calibri" w:hAnsi="Calibri"/>
                    </w:rPr>
                    <w:t>бројеви</w:t>
                  </w:r>
                  <w:proofErr w:type="spellEnd"/>
                  <w:r>
                    <w:rPr>
                      <w:rFonts w:ascii="Calibri" w:hAnsi="Calibri"/>
                      <w:lang w:val="sr-Cyrl-RS"/>
                    </w:rPr>
                    <w:t>: СКЛАДИШТЕЊЕ</w:t>
                  </w:r>
                  <w:r w:rsidR="00FC5729">
                    <w:rPr>
                      <w:rFonts w:ascii="Calibri" w:hAnsi="Calibri"/>
                      <w:lang w:val="sr-Cyrl-RS"/>
                    </w:rPr>
                    <w:t xml:space="preserve"> И ТРЕТМАН</w:t>
                  </w:r>
                </w:p>
                <w:p w:rsidR="009B017F" w:rsidRPr="0042038D" w:rsidRDefault="0042038D" w:rsidP="004B6D40">
                  <w:pPr>
                    <w:pStyle w:val="Normal1"/>
                    <w:rPr>
                      <w:rFonts w:ascii="Calibri" w:hAnsi="Calibri"/>
                      <w:lang w:val="sr-Cyrl-RS"/>
                    </w:rPr>
                  </w:pPr>
                  <w:r>
                    <w:rPr>
                      <w:rFonts w:ascii="Calibri" w:hAnsi="Calibri"/>
                      <w:lang w:val="sr-Latn-RS"/>
                    </w:rPr>
                    <w:t xml:space="preserve">R3 </w:t>
                  </w:r>
                  <w:r>
                    <w:rPr>
                      <w:rFonts w:ascii="Calibri" w:hAnsi="Calibri"/>
                      <w:lang w:val="sr-Cyrl-RS"/>
                    </w:rPr>
                    <w:t>операција</w:t>
                  </w:r>
                </w:p>
              </w:tc>
            </w:tr>
            <w:tr w:rsidR="009B017F">
              <w:trPr>
                <w:trHeight w:val="54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7.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B6D40" w:rsidRDefault="009B017F" w:rsidP="004B6D40">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надлежног</w:t>
                  </w:r>
                  <w:proofErr w:type="spellEnd"/>
                  <w:r>
                    <w:rPr>
                      <w:rFonts w:ascii="Calibri" w:hAnsi="Calibri"/>
                    </w:rPr>
                    <w:t xml:space="preserve"> </w:t>
                  </w:r>
                  <w:proofErr w:type="spellStart"/>
                  <w:r>
                    <w:rPr>
                      <w:rFonts w:ascii="Calibri" w:hAnsi="Calibri"/>
                    </w:rPr>
                    <w:t>органа</w:t>
                  </w:r>
                  <w:proofErr w:type="spellEnd"/>
                  <w:r>
                    <w:rPr>
                      <w:rFonts w:ascii="Calibri" w:hAnsi="Calibri"/>
                    </w:rPr>
                    <w:t xml:space="preserve"> </w:t>
                  </w:r>
                  <w:proofErr w:type="spellStart"/>
                  <w:r>
                    <w:rPr>
                      <w:rFonts w:ascii="Calibri" w:hAnsi="Calibri"/>
                    </w:rPr>
                    <w:t>који</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издао</w:t>
                  </w:r>
                  <w:proofErr w:type="spellEnd"/>
                  <w:r>
                    <w:rPr>
                      <w:rFonts w:ascii="Calibri" w:hAnsi="Calibri"/>
                    </w:rPr>
                    <w:t xml:space="preserve"> </w:t>
                  </w:r>
                  <w:proofErr w:type="spellStart"/>
                  <w:r>
                    <w:rPr>
                      <w:rFonts w:ascii="Calibri" w:hAnsi="Calibri"/>
                    </w:rPr>
                    <w:t>дозволу</w:t>
                  </w:r>
                  <w:proofErr w:type="spellEnd"/>
                  <w:r>
                    <w:rPr>
                      <w:rFonts w:ascii="Calibri" w:hAnsi="Calibri"/>
                    </w:rPr>
                    <w:t xml:space="preserve">: </w:t>
                  </w:r>
                  <w:r w:rsidR="004B6D40">
                    <w:rPr>
                      <w:rFonts w:ascii="Calibri" w:hAnsi="Calibri"/>
                      <w:lang w:val="sr-Cyrl-RS"/>
                    </w:rPr>
                    <w:t>Одељење за привреду ,урбанизам комунално –стамбене и инспекцијске послове општинске Управе општине Бачки Петровац</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8.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Default="009B017F">
                  <w:pPr>
                    <w:pStyle w:val="Normal1"/>
                    <w:tabs>
                      <w:tab w:val="left" w:pos="6375"/>
                    </w:tabs>
                    <w:rPr>
                      <w:rFonts w:ascii="Calibri" w:hAnsi="Calibri"/>
                    </w:rPr>
                  </w:pPr>
                  <w:proofErr w:type="spellStart"/>
                  <w:r>
                    <w:rPr>
                      <w:rFonts w:ascii="Calibri" w:hAnsi="Calibri"/>
                    </w:rPr>
                    <w:t>Број</w:t>
                  </w:r>
                  <w:proofErr w:type="spellEnd"/>
                  <w:r>
                    <w:rPr>
                      <w:rFonts w:ascii="Calibri" w:hAnsi="Calibri"/>
                    </w:rPr>
                    <w:t xml:space="preserve"> и </w:t>
                  </w:r>
                  <w:proofErr w:type="spellStart"/>
                  <w:r>
                    <w:rPr>
                      <w:rFonts w:ascii="Calibri" w:hAnsi="Calibri"/>
                    </w:rPr>
                    <w:t>датум</w:t>
                  </w:r>
                  <w:proofErr w:type="spellEnd"/>
                  <w:r>
                    <w:rPr>
                      <w:rFonts w:ascii="Calibri" w:hAnsi="Calibri"/>
                    </w:rPr>
                    <w:t xml:space="preserve"> </w:t>
                  </w:r>
                  <w:proofErr w:type="spellStart"/>
                  <w:r>
                    <w:rPr>
                      <w:rFonts w:ascii="Calibri" w:hAnsi="Calibri"/>
                    </w:rPr>
                    <w:t>издавања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Бр</w:t>
                  </w:r>
                  <w:proofErr w:type="spellEnd"/>
                  <w:r w:rsidR="00A32152">
                    <w:rPr>
                      <w:rFonts w:ascii="Calibri" w:hAnsi="Calibri"/>
                      <w:lang w:val="sr-Cyrl-RS"/>
                    </w:rPr>
                    <w:t xml:space="preserve"> 0020</w:t>
                  </w:r>
                  <w:r>
                    <w:rPr>
                      <w:rFonts w:ascii="Calibri" w:hAnsi="Calibri"/>
                    </w:rPr>
                    <w:t xml:space="preserve">. </w:t>
                  </w:r>
                  <w:proofErr w:type="spellStart"/>
                  <w:proofErr w:type="gramStart"/>
                  <w:r>
                    <w:rPr>
                      <w:rFonts w:ascii="Calibri" w:hAnsi="Calibri"/>
                    </w:rPr>
                    <w:t>дозволе</w:t>
                  </w:r>
                  <w:proofErr w:type="spellEnd"/>
                  <w:proofErr w:type="gramEnd"/>
                  <w:r>
                    <w:rPr>
                      <w:rFonts w:ascii="Calibri" w:hAnsi="Calibri"/>
                    </w:rPr>
                    <w:t xml:space="preserve"> </w:t>
                  </w:r>
                  <w:r w:rsidR="00A32152">
                    <w:rPr>
                      <w:rFonts w:ascii="Calibri" w:hAnsi="Calibri"/>
                      <w:lang w:val="sr-Cyrl-RS"/>
                    </w:rPr>
                    <w:t>15.09.205</w:t>
                  </w:r>
                  <w:r w:rsidR="004B6D40">
                    <w:rPr>
                      <w:rFonts w:ascii="Calibri" w:hAnsi="Calibri"/>
                      <w:lang w:val="sr-Cyrl-RS"/>
                    </w:rPr>
                    <w:t>г.</w:t>
                  </w:r>
                </w:p>
              </w:tc>
            </w:tr>
            <w:tr w:rsidR="009B017F" w:rsidTr="007A20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9. </w:t>
                  </w:r>
                </w:p>
              </w:tc>
              <w:tc>
                <w:tcPr>
                  <w:tcW w:w="0" w:type="auto"/>
                  <w:gridSpan w:val="2"/>
                  <w:tcBorders>
                    <w:top w:val="outset" w:sz="6" w:space="0" w:color="auto"/>
                    <w:left w:val="outset" w:sz="6" w:space="0" w:color="auto"/>
                    <w:bottom w:val="outset" w:sz="6" w:space="0" w:color="auto"/>
                    <w:right w:val="outset" w:sz="6" w:space="0" w:color="auto"/>
                  </w:tcBorders>
                </w:tcPr>
                <w:p w:rsidR="009B017F" w:rsidRPr="007A2054" w:rsidRDefault="00A32152">
                  <w:pPr>
                    <w:rPr>
                      <w:rFonts w:ascii="Calibri" w:hAnsi="Calibri"/>
                      <w:sz w:val="22"/>
                      <w:szCs w:val="22"/>
                      <w:lang w:val="sr-Cyrl-RS"/>
                    </w:rPr>
                  </w:pPr>
                  <w:r>
                    <w:rPr>
                      <w:rFonts w:ascii="Calibri" w:hAnsi="Calibri"/>
                      <w:sz w:val="22"/>
                      <w:szCs w:val="22"/>
                      <w:lang w:val="sr-Cyrl-RS"/>
                    </w:rPr>
                    <w:t>Рок важења дозволе од 15.09.2025 до 15.09.2035</w:t>
                  </w:r>
                  <w:r w:rsidR="007A2054">
                    <w:rPr>
                      <w:rFonts w:ascii="Calibri" w:hAnsi="Calibri"/>
                      <w:sz w:val="22"/>
                      <w:szCs w:val="22"/>
                      <w:lang w:val="sr-Cyrl-RS"/>
                    </w:rPr>
                    <w:t>.г</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10. </w:t>
                  </w: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jc w:val="both"/>
                    <w:rPr>
                      <w:rFonts w:ascii="Calibri" w:hAnsi="Calibri"/>
                      <w:lang w:val="sr-Cyrl-RS"/>
                    </w:rPr>
                  </w:pPr>
                  <w:proofErr w:type="spellStart"/>
                  <w:r>
                    <w:rPr>
                      <w:rFonts w:ascii="Calibri" w:hAnsi="Calibri"/>
                    </w:rPr>
                    <w:t>Услови</w:t>
                  </w:r>
                  <w:proofErr w:type="spellEnd"/>
                  <w:r>
                    <w:rPr>
                      <w:rFonts w:ascii="Calibri" w:hAnsi="Calibri"/>
                    </w:rPr>
                    <w:t xml:space="preserve"> </w:t>
                  </w:r>
                  <w:proofErr w:type="spellStart"/>
                  <w:r>
                    <w:rPr>
                      <w:rFonts w:ascii="Calibri" w:hAnsi="Calibri"/>
                    </w:rPr>
                    <w:t>у</w:t>
                  </w:r>
                  <w:r w:rsidR="00397EDC">
                    <w:rPr>
                      <w:rFonts w:ascii="Calibri" w:hAnsi="Calibri"/>
                    </w:rPr>
                    <w:t>тврђени</w:t>
                  </w:r>
                  <w:proofErr w:type="spellEnd"/>
                  <w:r w:rsidR="00397EDC">
                    <w:rPr>
                      <w:rFonts w:ascii="Calibri" w:hAnsi="Calibri"/>
                    </w:rPr>
                    <w:t xml:space="preserve"> </w:t>
                  </w:r>
                  <w:proofErr w:type="spellStart"/>
                  <w:r w:rsidR="00397EDC">
                    <w:rPr>
                      <w:rFonts w:ascii="Calibri" w:hAnsi="Calibri"/>
                    </w:rPr>
                    <w:t>дозволом</w:t>
                  </w:r>
                  <w:proofErr w:type="spellEnd"/>
                  <w:r w:rsidR="00397EDC">
                    <w:rPr>
                      <w:rFonts w:ascii="Calibri" w:hAnsi="Calibri"/>
                    </w:rPr>
                    <w:t xml:space="preserve"> </w:t>
                  </w:r>
                  <w:proofErr w:type="spellStart"/>
                  <w:r w:rsidR="00397EDC">
                    <w:rPr>
                      <w:rFonts w:ascii="Calibri" w:hAnsi="Calibri"/>
                    </w:rPr>
                    <w:t>за</w:t>
                  </w:r>
                  <w:proofErr w:type="spellEnd"/>
                  <w:r w:rsidR="00397EDC">
                    <w:rPr>
                      <w:rFonts w:ascii="Calibri" w:hAnsi="Calibri"/>
                    </w:rPr>
                    <w:t xml:space="preserve"> </w:t>
                  </w:r>
                  <w:proofErr w:type="spellStart"/>
                  <w:r w:rsidR="00397EDC">
                    <w:rPr>
                      <w:rFonts w:ascii="Calibri" w:hAnsi="Calibri"/>
                    </w:rPr>
                    <w:t>складиштење</w:t>
                  </w:r>
                  <w:proofErr w:type="spellEnd"/>
                  <w:r>
                    <w:rPr>
                      <w:rFonts w:ascii="Calibri" w:hAnsi="Calibri"/>
                    </w:rPr>
                    <w:t xml:space="preserve">: </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Локација</w:t>
                  </w:r>
                  <w:proofErr w:type="spellEnd"/>
                  <w:r>
                    <w:rPr>
                      <w:rFonts w:ascii="Calibri" w:hAnsi="Calibri"/>
                    </w:rPr>
                    <w:t xml:space="preserve">, </w:t>
                  </w:r>
                  <w:proofErr w:type="spellStart"/>
                  <w:r>
                    <w:rPr>
                      <w:rFonts w:ascii="Calibri" w:hAnsi="Calibri"/>
                    </w:rPr>
                    <w:t>капацитет</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и </w:t>
                  </w:r>
                  <w:proofErr w:type="spellStart"/>
                  <w:r>
                    <w:rPr>
                      <w:rFonts w:ascii="Calibri" w:hAnsi="Calibri"/>
                    </w:rPr>
                    <w:t>кратак</w:t>
                  </w:r>
                  <w:proofErr w:type="spellEnd"/>
                  <w:r>
                    <w:rPr>
                      <w:rFonts w:ascii="Calibri" w:hAnsi="Calibri"/>
                    </w:rPr>
                    <w:t xml:space="preserve"> </w:t>
                  </w:r>
                  <w:proofErr w:type="spellStart"/>
                  <w:r>
                    <w:rPr>
                      <w:rFonts w:ascii="Calibri" w:hAnsi="Calibri"/>
                    </w:rPr>
                    <w:t>опис</w:t>
                  </w:r>
                  <w:proofErr w:type="spellEnd"/>
                  <w:r>
                    <w:rPr>
                      <w:rFonts w:ascii="Calibri" w:hAnsi="Calibri"/>
                    </w:rPr>
                    <w:t xml:space="preserve">: </w:t>
                  </w:r>
                  <w:r w:rsidR="00397EDC">
                    <w:rPr>
                      <w:rFonts w:ascii="Calibri" w:hAnsi="Calibri"/>
                      <w:lang w:val="sr-Latn-RS"/>
                    </w:rPr>
                    <w:t xml:space="preserve">општина </w:t>
                  </w:r>
                  <w:r w:rsidR="00397EDC">
                    <w:rPr>
                      <w:rFonts w:ascii="Calibri" w:hAnsi="Calibri"/>
                      <w:lang w:val="sr-Cyrl-RS"/>
                    </w:rPr>
                    <w:t>Бачки Петровац индустријска зона</w:t>
                  </w:r>
                  <w:r w:rsidR="0010464D">
                    <w:rPr>
                      <w:rFonts w:ascii="Calibri" w:hAnsi="Calibri"/>
                      <w:lang w:val="sr-Cyrl-RS"/>
                    </w:rPr>
                    <w:t xml:space="preserve"> у Б.Петровцу на кат.парц.6900/2</w:t>
                  </w:r>
                  <w:r w:rsidR="00397EDC">
                    <w:rPr>
                      <w:rFonts w:ascii="Calibri" w:hAnsi="Calibri"/>
                      <w:lang w:val="sr-Cyrl-RS"/>
                    </w:rPr>
                    <w:t xml:space="preserve"> КО Бачки Петровац</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Начин</w:t>
                  </w:r>
                  <w:proofErr w:type="spellEnd"/>
                  <w:r>
                    <w:rPr>
                      <w:rFonts w:ascii="Calibri" w:hAnsi="Calibri"/>
                    </w:rPr>
                    <w:t xml:space="preserve"> </w:t>
                  </w:r>
                  <w:proofErr w:type="spellStart"/>
                  <w:r>
                    <w:rPr>
                      <w:rFonts w:ascii="Calibri" w:hAnsi="Calibri"/>
                    </w:rPr>
                    <w:t>управљања</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r w:rsidR="0010464D">
                    <w:rPr>
                      <w:rFonts w:ascii="Calibri" w:hAnsi="Calibri"/>
                      <w:lang w:val="sr-Cyrl-RS"/>
                    </w:rPr>
                    <w:t>пријем и складишетење и третман струганог асфалта</w:t>
                  </w:r>
                  <w:bookmarkStart w:id="1" w:name="_GoBack"/>
                  <w:bookmarkEnd w:id="1"/>
                </w:p>
                <w:p w:rsidR="009B017F" w:rsidRPr="00397EDC"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w:t>
                  </w:r>
                  <w:proofErr w:type="spellStart"/>
                  <w:r>
                    <w:rPr>
                      <w:rFonts w:ascii="Calibri" w:hAnsi="Calibri"/>
                    </w:rPr>
                    <w:t>заштите</w:t>
                  </w:r>
                  <w:proofErr w:type="spellEnd"/>
                  <w:r>
                    <w:rPr>
                      <w:rFonts w:ascii="Calibri" w:hAnsi="Calibri"/>
                    </w:rPr>
                    <w:t xml:space="preserve"> </w:t>
                  </w:r>
                  <w:proofErr w:type="spellStart"/>
                  <w:r>
                    <w:rPr>
                      <w:rFonts w:ascii="Calibri" w:hAnsi="Calibri"/>
                    </w:rPr>
                    <w:t>животне</w:t>
                  </w:r>
                  <w:proofErr w:type="spellEnd"/>
                  <w:r>
                    <w:rPr>
                      <w:rFonts w:ascii="Calibri" w:hAnsi="Calibri"/>
                    </w:rPr>
                    <w:t xml:space="preserve"> </w:t>
                  </w:r>
                  <w:proofErr w:type="spellStart"/>
                  <w:r>
                    <w:rPr>
                      <w:rFonts w:ascii="Calibri" w:hAnsi="Calibri"/>
                    </w:rPr>
                    <w:t>средине</w:t>
                  </w:r>
                  <w:proofErr w:type="spellEnd"/>
                  <w:r>
                    <w:rPr>
                      <w:rFonts w:ascii="Calibri" w:hAnsi="Calibri"/>
                    </w:rPr>
                    <w:t xml:space="preserve"> и </w:t>
                  </w:r>
                  <w:proofErr w:type="spellStart"/>
                  <w:r>
                    <w:rPr>
                      <w:rFonts w:ascii="Calibri" w:hAnsi="Calibri"/>
                    </w:rPr>
                    <w:t>контрола</w:t>
                  </w:r>
                  <w:proofErr w:type="spellEnd"/>
                  <w:r>
                    <w:rPr>
                      <w:rFonts w:ascii="Calibri" w:hAnsi="Calibri"/>
                    </w:rPr>
                    <w:t xml:space="preserve"> </w:t>
                  </w:r>
                  <w:proofErr w:type="spellStart"/>
                  <w:r>
                    <w:rPr>
                      <w:rFonts w:ascii="Calibri" w:hAnsi="Calibri"/>
                    </w:rPr>
                    <w:t>загадјивања</w:t>
                  </w:r>
                  <w:proofErr w:type="spellEnd"/>
                  <w:r>
                    <w:rPr>
                      <w:rFonts w:ascii="Calibri" w:hAnsi="Calibri"/>
                    </w:rPr>
                    <w:t xml:space="preserve">: </w:t>
                  </w:r>
                  <w:r w:rsidR="00397EDC">
                    <w:rPr>
                      <w:rFonts w:ascii="Calibri" w:hAnsi="Calibri"/>
                      <w:lang w:val="sr-Cyrl-RS"/>
                    </w:rPr>
                    <w:t>водити редовну евиденцију о врстама и количини отпада који се складишти</w:t>
                  </w:r>
                </w:p>
                <w:p w:rsidR="009B017F" w:rsidRPr="00397EDC" w:rsidRDefault="009B017F">
                  <w:pPr>
                    <w:spacing w:after="120"/>
                    <w:rPr>
                      <w:rFonts w:ascii="Calibri" w:hAnsi="Calibri"/>
                      <w:lang w:val="sr-Cyrl-RS"/>
                    </w:rPr>
                  </w:pPr>
                  <w:proofErr w:type="spellStart"/>
                  <w:r>
                    <w:rPr>
                      <w:rFonts w:ascii="Calibri" w:hAnsi="Calibri"/>
                    </w:rPr>
                    <w:lastRenderedPageBreak/>
                    <w:t>Мере</w:t>
                  </w:r>
                  <w:proofErr w:type="spellEnd"/>
                  <w:r>
                    <w:rPr>
                      <w:rFonts w:ascii="Calibri" w:hAnsi="Calibri"/>
                    </w:rPr>
                    <w:t xml:space="preserve"> у </w:t>
                  </w:r>
                  <w:proofErr w:type="spellStart"/>
                  <w:r>
                    <w:rPr>
                      <w:rFonts w:ascii="Calibri" w:hAnsi="Calibri"/>
                    </w:rPr>
                    <w:t>случају</w:t>
                  </w:r>
                  <w:proofErr w:type="spellEnd"/>
                  <w:r>
                    <w:rPr>
                      <w:rFonts w:ascii="Calibri" w:hAnsi="Calibri"/>
                    </w:rPr>
                    <w:t xml:space="preserve"> </w:t>
                  </w:r>
                  <w:proofErr w:type="spellStart"/>
                  <w:r>
                    <w:rPr>
                      <w:rFonts w:ascii="Calibri" w:hAnsi="Calibri"/>
                    </w:rPr>
                    <w:t>коначног</w:t>
                  </w:r>
                  <w:proofErr w:type="spellEnd"/>
                  <w:r>
                    <w:rPr>
                      <w:rFonts w:ascii="Calibri" w:hAnsi="Calibri"/>
                    </w:rPr>
                    <w:t xml:space="preserve"> </w:t>
                  </w:r>
                  <w:proofErr w:type="spellStart"/>
                  <w:r>
                    <w:rPr>
                      <w:rFonts w:ascii="Calibri" w:hAnsi="Calibri"/>
                    </w:rPr>
                    <w:t>престанка</w:t>
                  </w:r>
                  <w:proofErr w:type="spellEnd"/>
                  <w:r>
                    <w:rPr>
                      <w:rFonts w:ascii="Calibri" w:hAnsi="Calibri"/>
                    </w:rPr>
                    <w:t xml:space="preserve"> </w:t>
                  </w:r>
                  <w:proofErr w:type="spellStart"/>
                  <w:r>
                    <w:rPr>
                      <w:rFonts w:ascii="Calibri" w:hAnsi="Calibri"/>
                    </w:rPr>
                    <w:t>рада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w:t>
                  </w:r>
                  <w:r w:rsidR="00397EDC">
                    <w:rPr>
                      <w:rFonts w:ascii="Calibri" w:hAnsi="Calibri"/>
                      <w:lang w:val="sr-Cyrl-RS"/>
                    </w:rPr>
                    <w:t>у складу са законом и подзаконским актима</w:t>
                  </w:r>
                </w:p>
                <w:p w:rsidR="009B017F" w:rsidRDefault="00397EDC">
                  <w:pPr>
                    <w:spacing w:after="120"/>
                    <w:rPr>
                      <w:rFonts w:ascii="Calibri" w:hAnsi="Calibri" w:cs="Tahoma"/>
                      <w:vanish/>
                      <w:sz w:val="22"/>
                      <w:szCs w:val="22"/>
                    </w:rPr>
                  </w:pPr>
                  <w:r>
                    <w:rPr>
                      <w:rFonts w:ascii="Calibri" w:hAnsi="Calibri"/>
                    </w:rPr>
                    <w:t xml:space="preserve"> </w:t>
                  </w:r>
                  <w:proofErr w:type="spellStart"/>
                  <w:r>
                    <w:rPr>
                      <w:rFonts w:ascii="Calibri" w:hAnsi="Calibri"/>
                    </w:rPr>
                    <w:t>Извештавање</w:t>
                  </w:r>
                  <w:proofErr w:type="spellEnd"/>
                  <w:r>
                    <w:rPr>
                      <w:rFonts w:ascii="Calibri" w:hAnsi="Calibri"/>
                    </w:rPr>
                    <w:t xml:space="preserve">: </w:t>
                  </w:r>
                  <w:proofErr w:type="spellStart"/>
                  <w:r>
                    <w:rPr>
                      <w:rFonts w:ascii="Calibri" w:hAnsi="Calibri"/>
                    </w:rPr>
                    <w:t>водити</w:t>
                  </w:r>
                  <w:proofErr w:type="spellEnd"/>
                  <w:r>
                    <w:rPr>
                      <w:rFonts w:ascii="Calibri" w:hAnsi="Calibri"/>
                    </w:rPr>
                    <w:t xml:space="preserve"> </w:t>
                  </w:r>
                  <w:proofErr w:type="spellStart"/>
                  <w:r>
                    <w:rPr>
                      <w:rFonts w:ascii="Calibri" w:hAnsi="Calibri"/>
                    </w:rPr>
                    <w:t>дневну</w:t>
                  </w:r>
                  <w:proofErr w:type="spellEnd"/>
                  <w:r>
                    <w:rPr>
                      <w:rFonts w:ascii="Calibri" w:hAnsi="Calibri"/>
                    </w:rPr>
                    <w:t xml:space="preserve"> </w:t>
                  </w:r>
                  <w:proofErr w:type="spellStart"/>
                  <w:r>
                    <w:rPr>
                      <w:rFonts w:ascii="Calibri" w:hAnsi="Calibri"/>
                    </w:rPr>
                    <w:t>евиденцију</w:t>
                  </w:r>
                  <w:proofErr w:type="spellEnd"/>
                  <w:r>
                    <w:rPr>
                      <w:rFonts w:ascii="Calibri" w:hAnsi="Calibri"/>
                    </w:rPr>
                    <w:t xml:space="preserve"> и </w:t>
                  </w:r>
                  <w:proofErr w:type="spellStart"/>
                  <w:r>
                    <w:rPr>
                      <w:rFonts w:ascii="Calibri" w:hAnsi="Calibri"/>
                    </w:rPr>
                    <w:t>обавештавати</w:t>
                  </w:r>
                  <w:proofErr w:type="spellEnd"/>
                  <w:r>
                    <w:rPr>
                      <w:rFonts w:ascii="Calibri" w:hAnsi="Calibri"/>
                    </w:rPr>
                    <w:t xml:space="preserve"> </w:t>
                  </w:r>
                  <w:r>
                    <w:rPr>
                      <w:rFonts w:ascii="Calibri" w:hAnsi="Calibri"/>
                      <w:lang w:val="sr-Cyrl-RS"/>
                    </w:rPr>
                    <w:t>Агенцију заштите животне средине</w:t>
                  </w:r>
                  <w:r w:rsidR="009B017F">
                    <w:rPr>
                      <w:rFonts w:ascii="Calibri" w:hAnsi="Calibri" w:cs="Tahoma"/>
                      <w:vanish/>
                      <w:sz w:val="22"/>
                      <w:szCs w:val="22"/>
                    </w:rPr>
                    <w:t>Бука</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sidR="009B017F">
                    <w:rPr>
                      <w:rFonts w:ascii="Calibri" w:hAnsi="Calibri" w:cs="Tahoma"/>
                      <w:vanish/>
                      <w:sz w:val="22"/>
                      <w:szCs w:val="22"/>
                    </w:rPr>
                    <w:br/>
                    <w:t xml:space="preserve">Граничне вредности емисија (ваздух, вода, бука) </w:t>
                  </w:r>
                  <w:r w:rsidR="009B017F">
                    <w:rPr>
                      <w:rFonts w:ascii="Calibri" w:hAnsi="Calibri" w:cs="Tahoma"/>
                      <w:vanish/>
                      <w:sz w:val="22"/>
                      <w:szCs w:val="22"/>
                    </w:rPr>
                    <w:br/>
                    <w:t>Емисије у ваздух</w:t>
                  </w:r>
                  <w:r w:rsidR="009B017F">
                    <w:rPr>
                      <w:rFonts w:ascii="Calibri" w:hAnsi="Calibri" w:cs="Tahoma"/>
                      <w:vanish/>
                      <w:sz w:val="22"/>
                      <w:szCs w:val="22"/>
                    </w:rPr>
                    <w:br/>
                  </w:r>
                  <w:r w:rsidR="009B017F">
                    <w:rPr>
                      <w:rFonts w:ascii="Calibri" w:hAnsi="Calibri" w:cs="Tahoma"/>
                      <w:vanish/>
                      <w:sz w:val="22"/>
                      <w:szCs w:val="22"/>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sidR="009B017F">
                    <w:rPr>
                      <w:rFonts w:ascii="Calibri" w:hAnsi="Calibri" w:cs="Tahoma"/>
                      <w:vanish/>
                      <w:sz w:val="22"/>
                      <w:szCs w:val="22"/>
                    </w:rPr>
                    <w:br/>
                  </w:r>
                  <w:r w:rsidR="009B017F">
                    <w:rPr>
                      <w:rFonts w:ascii="Calibri" w:hAnsi="Calibri" w:cs="Tahoma"/>
                      <w:vanish/>
                      <w:sz w:val="22"/>
                      <w:szCs w:val="22"/>
                    </w:rPr>
                    <w:br/>
                    <w:t>Емисије у воду</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sidR="009B017F">
                    <w:rPr>
                      <w:rFonts w:ascii="Calibri" w:hAnsi="Calibri" w:cs="Tahoma"/>
                      <w:vanish/>
                      <w:sz w:val="22"/>
                      <w:szCs w:val="22"/>
                    </w:rPr>
                    <w:br/>
                    <w:t> </w:t>
                  </w:r>
                </w:p>
                <w:p w:rsidR="009B017F" w:rsidRDefault="009B017F">
                  <w:pPr>
                    <w:pStyle w:val="Normal1"/>
                    <w:spacing w:before="0" w:beforeAutospacing="0" w:after="120" w:afterAutospacing="0"/>
                    <w:jc w:val="both"/>
                    <w:rPr>
                      <w:rFonts w:ascii="Calibri" w:hAnsi="Calibri"/>
                    </w:rPr>
                  </w:pPr>
                </w:p>
                <w:p w:rsidR="009B017F" w:rsidRDefault="009B017F">
                  <w:pPr>
                    <w:pStyle w:val="Normal1"/>
                    <w:spacing w:before="0" w:beforeAutospacing="0" w:after="120" w:afterAutospacing="0"/>
                    <w:jc w:val="both"/>
                    <w:rPr>
                      <w:rFonts w:ascii="Calibri" w:hAnsi="Calibri"/>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tcPr>
                <w:p w:rsidR="009B017F" w:rsidRDefault="009B017F">
                  <w:pPr>
                    <w:pStyle w:val="normaltd"/>
                    <w:rPr>
                      <w:rFonts w:ascii="Calibri" w:hAnsi="Calibri"/>
                    </w:rPr>
                  </w:pP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pStyle w:val="Normal1"/>
                    <w:spacing w:before="0" w:beforeAutospacing="0" w:after="0" w:afterAutospacing="0"/>
                    <w:rPr>
                      <w:rFonts w:ascii="Calibri" w:hAnsi="Calibri"/>
                    </w:rPr>
                  </w:pPr>
                </w:p>
              </w:tc>
            </w:tr>
          </w:tbl>
          <w:p w:rsidR="009B017F" w:rsidRDefault="009B017F">
            <w:pPr>
              <w:pStyle w:val="Normal1"/>
              <w:rPr>
                <w:rFonts w:ascii="Calibri" w:hAnsi="Calibri"/>
              </w:rPr>
            </w:pPr>
            <w:r>
              <w:rPr>
                <w:rFonts w:ascii="Calibri" w:hAnsi="Calibri"/>
              </w:rPr>
              <w:t xml:space="preserve">   </w:t>
            </w:r>
          </w:p>
        </w:tc>
      </w:tr>
      <w:tr w:rsidR="009B017F" w:rsidTr="009B017F">
        <w:trPr>
          <w:tblCellSpacing w:w="0" w:type="dxa"/>
        </w:trPr>
        <w:tc>
          <w:tcPr>
            <w:tcW w:w="24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lastRenderedPageBreak/>
              <w:t xml:space="preserve">11. </w:t>
            </w:r>
          </w:p>
        </w:tc>
        <w:tc>
          <w:tcPr>
            <w:tcW w:w="461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0464D" w:rsidRDefault="009B017F" w:rsidP="0010464D">
            <w:pPr>
              <w:pStyle w:val="Normal1"/>
              <w:rPr>
                <w:rFonts w:ascii="Calibri" w:hAnsi="Calibri"/>
                <w:lang w:val="sr-Cyrl-RS"/>
              </w:rPr>
            </w:pPr>
            <w:proofErr w:type="spellStart"/>
            <w:r>
              <w:rPr>
                <w:rFonts w:ascii="Calibri" w:hAnsi="Calibri"/>
              </w:rPr>
              <w:t>Промене</w:t>
            </w:r>
            <w:proofErr w:type="spellEnd"/>
            <w:r>
              <w:rPr>
                <w:rFonts w:ascii="Calibri" w:hAnsi="Calibri"/>
              </w:rPr>
              <w:t>:</w:t>
            </w:r>
            <w:r>
              <w:rPr>
                <w:rFonts w:ascii="Calibri" w:hAnsi="Calibri"/>
              </w:rPr>
              <w:br/>
              <w:t xml:space="preserve">а) </w:t>
            </w:r>
            <w:proofErr w:type="spellStart"/>
            <w:r>
              <w:rPr>
                <w:rFonts w:ascii="Calibri" w:hAnsi="Calibri"/>
              </w:rPr>
              <w:t>измена</w:t>
            </w:r>
            <w:proofErr w:type="spellEnd"/>
            <w:r>
              <w:rPr>
                <w:rFonts w:ascii="Calibri" w:hAnsi="Calibri"/>
              </w:rPr>
              <w:t xml:space="preserve"> </w:t>
            </w:r>
            <w:proofErr w:type="spellStart"/>
            <w:r>
              <w:rPr>
                <w:rFonts w:ascii="Calibri" w:hAnsi="Calibri"/>
              </w:rPr>
              <w:t>дозволе</w:t>
            </w:r>
            <w:proofErr w:type="spellEnd"/>
            <w:r w:rsidR="00397EDC">
              <w:rPr>
                <w:rFonts w:ascii="Calibri" w:hAnsi="Calibri"/>
                <w:lang w:val="sr-Cyrl-RS"/>
              </w:rPr>
              <w:t>-</w:t>
            </w:r>
          </w:p>
          <w:p w:rsidR="009B017F" w:rsidRDefault="0010464D" w:rsidP="0010464D">
            <w:pPr>
              <w:pStyle w:val="Normal1"/>
              <w:rPr>
                <w:rFonts w:ascii="Calibri" w:hAnsi="Calibri"/>
              </w:rPr>
            </w:pPr>
            <w:r>
              <w:rPr>
                <w:rFonts w:ascii="Calibri" w:hAnsi="Calibri"/>
              </w:rPr>
              <w:t xml:space="preserve"> </w:t>
            </w:r>
            <w:r w:rsidR="009B017F">
              <w:rPr>
                <w:rFonts w:ascii="Calibri" w:hAnsi="Calibri"/>
              </w:rPr>
              <w:t xml:space="preserve">б) </w:t>
            </w:r>
            <w:proofErr w:type="spellStart"/>
            <w:r w:rsidR="009B017F">
              <w:rPr>
                <w:rFonts w:ascii="Calibri" w:hAnsi="Calibri"/>
              </w:rPr>
              <w:t>одузимање</w:t>
            </w:r>
            <w:proofErr w:type="spellEnd"/>
            <w:r w:rsidR="009B017F">
              <w:rPr>
                <w:rFonts w:ascii="Calibri" w:hAnsi="Calibri"/>
              </w:rPr>
              <w:t xml:space="preserve"> </w:t>
            </w:r>
            <w:proofErr w:type="spellStart"/>
            <w:r w:rsidR="009B017F">
              <w:rPr>
                <w:rFonts w:ascii="Calibri" w:hAnsi="Calibri"/>
              </w:rPr>
              <w:t>дозволе</w:t>
            </w:r>
            <w:proofErr w:type="spellEnd"/>
            <w:r w:rsidR="009B017F">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r w:rsidR="009B017F" w:rsidTr="009B017F">
        <w:trPr>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t xml:space="preserve">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1"/>
              <w:rPr>
                <w:rFonts w:ascii="Calibri" w:hAnsi="Calibri"/>
              </w:rPr>
            </w:pPr>
            <w:proofErr w:type="spellStart"/>
            <w:r>
              <w:rPr>
                <w:rFonts w:ascii="Calibri" w:hAnsi="Calibri"/>
              </w:rPr>
              <w:t>Напомене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bl>
    <w:p w:rsidR="000C73CF" w:rsidRDefault="000C73CF"/>
    <w:sectPr w:rsidR="000C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7F"/>
    <w:rsid w:val="000C73CF"/>
    <w:rsid w:val="0010464D"/>
    <w:rsid w:val="00397EDC"/>
    <w:rsid w:val="003C667D"/>
    <w:rsid w:val="0042038D"/>
    <w:rsid w:val="00420E73"/>
    <w:rsid w:val="0042294D"/>
    <w:rsid w:val="004B6D40"/>
    <w:rsid w:val="007A2054"/>
    <w:rsid w:val="007F59EB"/>
    <w:rsid w:val="009B017F"/>
    <w:rsid w:val="00A32152"/>
    <w:rsid w:val="00BD21F5"/>
    <w:rsid w:val="00FC5729"/>
    <w:rsid w:val="00F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3944"/>
  <w15:chartTrackingRefBased/>
  <w15:docId w15:val="{1288715A-1D47-479D-BD05-33A4E63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9B017F"/>
    <w:rPr>
      <w:rFonts w:ascii="Arial" w:hAnsi="Arial" w:cs="Arial"/>
    </w:rPr>
  </w:style>
  <w:style w:type="paragraph" w:customStyle="1" w:styleId="Normal1">
    <w:name w:val="Normal1"/>
    <w:basedOn w:val="Normal"/>
    <w:link w:val="normalChar"/>
    <w:rsid w:val="009B017F"/>
    <w:pPr>
      <w:spacing w:before="100" w:beforeAutospacing="1" w:after="100" w:afterAutospacing="1"/>
    </w:pPr>
    <w:rPr>
      <w:rFonts w:ascii="Arial" w:eastAsiaTheme="minorHAnsi" w:hAnsi="Arial" w:cs="Arial"/>
      <w:sz w:val="22"/>
      <w:szCs w:val="22"/>
    </w:rPr>
  </w:style>
  <w:style w:type="paragraph" w:customStyle="1" w:styleId="normaltd">
    <w:name w:val="normaltd"/>
    <w:basedOn w:val="Normal"/>
    <w:rsid w:val="009B017F"/>
    <w:pPr>
      <w:spacing w:before="100" w:beforeAutospacing="1" w:after="100" w:afterAutospacing="1"/>
      <w:jc w:val="right"/>
    </w:pPr>
    <w:rPr>
      <w:rFonts w:ascii="Arial" w:hAnsi="Arial" w:cs="Arial"/>
      <w:sz w:val="22"/>
      <w:szCs w:val="22"/>
    </w:rPr>
  </w:style>
  <w:style w:type="paragraph" w:customStyle="1" w:styleId="webdings">
    <w:name w:val="webdings"/>
    <w:basedOn w:val="Normal"/>
    <w:rsid w:val="009B017F"/>
    <w:pPr>
      <w:spacing w:before="100" w:beforeAutospacing="1" w:after="100" w:afterAutospacing="1"/>
    </w:pPr>
    <w:rPr>
      <w:rFonts w:ascii="Webdings" w:hAnsi="Webdings"/>
      <w:sz w:val="18"/>
      <w:szCs w:val="18"/>
    </w:rPr>
  </w:style>
  <w:style w:type="paragraph" w:customStyle="1" w:styleId="normalcentar">
    <w:name w:val="normalcentar"/>
    <w:basedOn w:val="Normal"/>
    <w:rsid w:val="009B017F"/>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9B017F"/>
    <w:rPr>
      <w:rFonts w:ascii="Arial" w:hAnsi="Arial" w:cs="Arial"/>
      <w:sz w:val="26"/>
      <w:szCs w:val="26"/>
    </w:rPr>
  </w:style>
  <w:style w:type="paragraph" w:customStyle="1" w:styleId="wyq080---odsek">
    <w:name w:val="wyq080---odsek"/>
    <w:basedOn w:val="Normal"/>
    <w:rsid w:val="009B017F"/>
    <w:pPr>
      <w:jc w:val="center"/>
    </w:pPr>
    <w:rPr>
      <w:rFonts w:ascii="Arial" w:hAnsi="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23001">
      <w:bodyDiv w:val="1"/>
      <w:marLeft w:val="0"/>
      <w:marRight w:val="0"/>
      <w:marTop w:val="0"/>
      <w:marBottom w:val="0"/>
      <w:divBdr>
        <w:top w:val="none" w:sz="0" w:space="0" w:color="auto"/>
        <w:left w:val="none" w:sz="0" w:space="0" w:color="auto"/>
        <w:bottom w:val="none" w:sz="0" w:space="0" w:color="auto"/>
        <w:right w:val="none" w:sz="0" w:space="0" w:color="auto"/>
      </w:divBdr>
    </w:div>
    <w:div w:id="20280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7</cp:revision>
  <dcterms:created xsi:type="dcterms:W3CDTF">2026-03-30T12:09:00Z</dcterms:created>
  <dcterms:modified xsi:type="dcterms:W3CDTF">2026-04-01T10:05:00Z</dcterms:modified>
</cp:coreProperties>
</file>